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4D78" w14:textId="77777777" w:rsidR="00A07376" w:rsidRPr="007C393E" w:rsidRDefault="00A07376" w:rsidP="00A07376">
      <w:pPr>
        <w:pBdr>
          <w:top w:val="nil"/>
          <w:left w:val="nil"/>
          <w:bottom w:val="nil"/>
          <w:right w:val="nil"/>
          <w:between w:val="nil"/>
        </w:pBdr>
        <w:spacing w:after="0" w:line="256" w:lineRule="auto"/>
        <w:jc w:val="center"/>
        <w:rPr>
          <w:rFonts w:ascii="Arial" w:hAnsi="Arial" w:cs="Arial"/>
          <w:color w:val="000000" w:themeColor="text1"/>
          <w:sz w:val="20"/>
          <w:szCs w:val="20"/>
        </w:rPr>
      </w:pPr>
      <w:r w:rsidRPr="007C393E">
        <w:rPr>
          <w:rFonts w:ascii="Arial" w:eastAsia="Arial" w:hAnsi="Arial" w:cs="Arial"/>
          <w:b/>
          <w:color w:val="000000" w:themeColor="text1"/>
          <w:sz w:val="20"/>
          <w:szCs w:val="20"/>
        </w:rPr>
        <w:t>ESTUDO PRELIMINAR</w:t>
      </w:r>
    </w:p>
    <w:p w14:paraId="4997BCAD" w14:textId="77777777" w:rsidR="00A07376" w:rsidRPr="007C393E" w:rsidRDefault="00A07376" w:rsidP="00A07376">
      <w:pPr>
        <w:pBdr>
          <w:top w:val="nil"/>
          <w:left w:val="nil"/>
          <w:bottom w:val="nil"/>
          <w:right w:val="nil"/>
          <w:between w:val="nil"/>
        </w:pBdr>
        <w:spacing w:after="0" w:line="256" w:lineRule="auto"/>
        <w:jc w:val="center"/>
        <w:rPr>
          <w:rFonts w:ascii="Arial" w:hAnsi="Arial" w:cs="Arial"/>
          <w:color w:val="000000" w:themeColor="text1"/>
          <w:sz w:val="20"/>
          <w:szCs w:val="20"/>
        </w:rPr>
      </w:pPr>
    </w:p>
    <w:p w14:paraId="5D2E08A5" w14:textId="2FD7B1D6" w:rsidR="00A07376" w:rsidRPr="007C393E" w:rsidRDefault="00A07376" w:rsidP="00A07376">
      <w:pPr>
        <w:ind w:firstLine="708"/>
        <w:jc w:val="both"/>
        <w:rPr>
          <w:rFonts w:ascii="Arial" w:hAnsi="Arial" w:cs="Arial"/>
          <w:color w:val="000000" w:themeColor="text1"/>
          <w:sz w:val="20"/>
          <w:szCs w:val="20"/>
        </w:rPr>
      </w:pPr>
      <w:r w:rsidRPr="007C393E">
        <w:rPr>
          <w:rFonts w:ascii="Arial" w:eastAsia="Arial" w:hAnsi="Arial" w:cs="Arial"/>
          <w:color w:val="000000" w:themeColor="text1"/>
          <w:sz w:val="20"/>
          <w:szCs w:val="20"/>
        </w:rPr>
        <w:t xml:space="preserve">O presente Estudo Preliminar objetiva estabelecer diretrizes técnicas para a contratação de </w:t>
      </w:r>
      <w:r w:rsidRPr="007C393E">
        <w:rPr>
          <w:rFonts w:ascii="Arial" w:eastAsia="Arial" w:hAnsi="Arial" w:cs="Arial"/>
          <w:color w:val="000000" w:themeColor="text1"/>
          <w:sz w:val="20"/>
          <w:szCs w:val="20"/>
        </w:rPr>
        <w:t xml:space="preserve">empresa de editoração eletrônica para as publicações </w:t>
      </w:r>
      <w:proofErr w:type="gramStart"/>
      <w:r w:rsidRPr="007C393E">
        <w:rPr>
          <w:rFonts w:ascii="Arial" w:eastAsia="Arial" w:hAnsi="Arial" w:cs="Arial"/>
          <w:color w:val="000000" w:themeColor="text1"/>
          <w:sz w:val="20"/>
          <w:szCs w:val="20"/>
        </w:rPr>
        <w:t xml:space="preserve">do </w:t>
      </w:r>
      <w:r w:rsidRPr="007C393E">
        <w:rPr>
          <w:rFonts w:ascii="Arial" w:eastAsia="Arial" w:hAnsi="Arial" w:cs="Arial"/>
          <w:color w:val="000000" w:themeColor="text1"/>
          <w:sz w:val="20"/>
          <w:szCs w:val="20"/>
        </w:rPr>
        <w:t xml:space="preserve"> Instituto</w:t>
      </w:r>
      <w:proofErr w:type="gramEnd"/>
      <w:r w:rsidRPr="007C393E">
        <w:rPr>
          <w:rFonts w:ascii="Arial" w:eastAsia="Arial" w:hAnsi="Arial" w:cs="Arial"/>
          <w:color w:val="000000" w:themeColor="text1"/>
          <w:sz w:val="20"/>
          <w:szCs w:val="20"/>
        </w:rPr>
        <w:t xml:space="preserve"> Nacional de Educação de Surdos (INES) em 2023.</w:t>
      </w:r>
    </w:p>
    <w:p w14:paraId="4A0E8CF0" w14:textId="6AA1CB93" w:rsidR="00A07376" w:rsidRPr="007C393E" w:rsidRDefault="00A07376" w:rsidP="00A07376">
      <w:pPr>
        <w:pBdr>
          <w:top w:val="nil"/>
          <w:left w:val="nil"/>
          <w:bottom w:val="nil"/>
          <w:right w:val="nil"/>
          <w:between w:val="nil"/>
        </w:pBdr>
        <w:tabs>
          <w:tab w:val="left" w:pos="1701"/>
        </w:tabs>
        <w:spacing w:after="0" w:line="256" w:lineRule="auto"/>
        <w:jc w:val="both"/>
        <w:rPr>
          <w:rFonts w:ascii="Arial" w:hAnsi="Arial" w:cs="Arial"/>
          <w:color w:val="000000" w:themeColor="text1"/>
          <w:sz w:val="20"/>
          <w:szCs w:val="20"/>
        </w:rPr>
      </w:pPr>
      <w:r w:rsidRPr="007C393E">
        <w:rPr>
          <w:rFonts w:ascii="Arial" w:eastAsia="Arial" w:hAnsi="Arial" w:cs="Arial"/>
          <w:color w:val="000000" w:themeColor="text1"/>
          <w:sz w:val="20"/>
          <w:szCs w:val="20"/>
        </w:rPr>
        <w:tab/>
      </w:r>
      <w:r w:rsidRPr="007C393E">
        <w:rPr>
          <w:rFonts w:ascii="Arial" w:eastAsia="Arial" w:hAnsi="Arial" w:cs="Arial"/>
          <w:color w:val="000000" w:themeColor="text1"/>
          <w:sz w:val="20"/>
          <w:szCs w:val="20"/>
        </w:rPr>
        <w:t xml:space="preserve">Pretende-se subsidiar a elaboração do Termo de Referência, em cumprimento ao disposto nos incisos I e II, do artigo 8º e inciso II do artigo 21 do Decreto 3.555/00, inciso I e § 2º do artigo 9º do Decreto nº 5.450/05, de 31/05/2005, IN 05/2017 da SEGES/MPDG, de 26/05/2017 e Lei Federal </w:t>
      </w:r>
      <w:r w:rsidRPr="007C393E">
        <w:rPr>
          <w:rFonts w:ascii="Arial" w:eastAsia="Arial" w:hAnsi="Arial" w:cs="Arial"/>
          <w:color w:val="000000" w:themeColor="text1"/>
          <w:sz w:val="20"/>
          <w:szCs w:val="20"/>
        </w:rPr>
        <w:t>14.133/2021</w:t>
      </w:r>
      <w:r w:rsidRPr="007C393E">
        <w:rPr>
          <w:rFonts w:ascii="Arial" w:eastAsia="Arial" w:hAnsi="Arial" w:cs="Arial"/>
          <w:color w:val="000000" w:themeColor="text1"/>
          <w:sz w:val="20"/>
          <w:szCs w:val="20"/>
        </w:rPr>
        <w:t>.</w:t>
      </w:r>
    </w:p>
    <w:p w14:paraId="2129D7F9" w14:textId="77777777" w:rsidR="00A07376" w:rsidRPr="007C393E" w:rsidRDefault="00A07376" w:rsidP="00A07376">
      <w:pPr>
        <w:tabs>
          <w:tab w:val="num" w:pos="720"/>
        </w:tabs>
        <w:spacing w:before="100" w:beforeAutospacing="1" w:after="100" w:afterAutospacing="1" w:line="240" w:lineRule="auto"/>
        <w:jc w:val="both"/>
        <w:rPr>
          <w:rFonts w:ascii="Arial" w:hAnsi="Arial" w:cs="Arial"/>
          <w:color w:val="000000" w:themeColor="text1"/>
          <w:sz w:val="20"/>
          <w:szCs w:val="20"/>
        </w:rPr>
      </w:pPr>
    </w:p>
    <w:p w14:paraId="3D401703" w14:textId="010DE11C" w:rsidR="00A07376" w:rsidRPr="007C393E" w:rsidRDefault="00A07376" w:rsidP="00A07376">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F</w:t>
      </w:r>
      <w:r w:rsidRPr="007C393E">
        <w:rPr>
          <w:rFonts w:ascii="Arial" w:eastAsia="Times New Roman" w:hAnsi="Arial" w:cs="Arial"/>
          <w:b/>
          <w:bCs/>
          <w:color w:val="000000" w:themeColor="text1"/>
          <w:kern w:val="0"/>
          <w:sz w:val="20"/>
          <w:szCs w:val="20"/>
          <w:lang w:eastAsia="pt-BR"/>
          <w14:ligatures w14:val="none"/>
        </w:rPr>
        <w:t>UNDAMENTAÇÃO E DESCRIÇÃO DA NECESSIDADE DA CONTRATAÇÃO</w:t>
      </w:r>
    </w:p>
    <w:p w14:paraId="05EF040E" w14:textId="77777777" w:rsidR="00A07376" w:rsidRPr="007C393E" w:rsidRDefault="00A07376" w:rsidP="00A07376">
      <w:pPr>
        <w:pStyle w:val="PargrafodaLista"/>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p>
    <w:p w14:paraId="5EBF9618" w14:textId="1F0FC551" w:rsidR="00A07376" w:rsidRPr="007C393E" w:rsidRDefault="00A07376" w:rsidP="00A07376">
      <w:pPr>
        <w:pStyle w:val="PargrafodaLista"/>
        <w:numPr>
          <w:ilvl w:val="1"/>
          <w:numId w:val="32"/>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Fundamentação da Contratação e de seus quantitativos encontra-se pormenorizada em tópico específico dos Estudos Técnicos Preliminares, apêndice deste Termo de Referência.</w:t>
      </w:r>
    </w:p>
    <w:p w14:paraId="1A0BCBE4" w14:textId="77777777" w:rsidR="00A07376" w:rsidRPr="007C393E" w:rsidRDefault="00A07376" w:rsidP="00A07376">
      <w:pPr>
        <w:pStyle w:val="PargrafodaLista"/>
        <w:numPr>
          <w:ilvl w:val="1"/>
          <w:numId w:val="32"/>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O objeto da contratação está previsto no Plano de Contratações Anual 2023, conforme detalhamento a seguir:</w:t>
      </w:r>
    </w:p>
    <w:p w14:paraId="2465AAC4" w14:textId="61ABE20C" w:rsidR="00A07376" w:rsidRPr="007C393E" w:rsidRDefault="00A07376" w:rsidP="00A07376">
      <w:pPr>
        <w:pStyle w:val="PargrafodaLista"/>
        <w:numPr>
          <w:ilvl w:val="1"/>
          <w:numId w:val="32"/>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DFD: 66/2023</w:t>
      </w:r>
    </w:p>
    <w:p w14:paraId="6F17DCCB" w14:textId="77777777" w:rsidR="00A07376" w:rsidRPr="007C393E" w:rsidRDefault="00A07376" w:rsidP="00A07376">
      <w:pPr>
        <w:pStyle w:val="PargrafodaLista"/>
        <w:spacing w:before="100" w:beforeAutospacing="1" w:after="100" w:afterAutospacing="1" w:line="240" w:lineRule="auto"/>
        <w:ind w:left="1800"/>
        <w:jc w:val="both"/>
        <w:rPr>
          <w:rFonts w:ascii="Arial" w:eastAsia="Times New Roman" w:hAnsi="Arial" w:cs="Arial"/>
          <w:color w:val="000000" w:themeColor="text1"/>
          <w:kern w:val="0"/>
          <w:sz w:val="20"/>
          <w:szCs w:val="20"/>
          <w:lang w:eastAsia="pt-BR"/>
          <w14:ligatures w14:val="none"/>
        </w:rPr>
      </w:pPr>
    </w:p>
    <w:p w14:paraId="488654BC" w14:textId="3CD93FC5" w:rsidR="00A07376" w:rsidRPr="007C393E" w:rsidRDefault="00A07376" w:rsidP="00A07376">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REQUISITOS DA CONTRATAÇÃO</w:t>
      </w:r>
    </w:p>
    <w:p w14:paraId="09FF26EF" w14:textId="77777777" w:rsidR="00A07376" w:rsidRPr="007C393E" w:rsidRDefault="00A07376" w:rsidP="00A07376">
      <w:pPr>
        <w:pStyle w:val="PargrafodaLista"/>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4359B2A2" w14:textId="77777777" w:rsidR="00A07376" w:rsidRPr="007C393E" w:rsidRDefault="00A07376" w:rsidP="00A07376">
      <w:pPr>
        <w:pStyle w:val="PargrafodaLista"/>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p>
    <w:p w14:paraId="646D9D3E" w14:textId="1AF6D51E" w:rsidR="00A07376" w:rsidRPr="007C393E" w:rsidRDefault="00A07376" w:rsidP="001B19F4">
      <w:pPr>
        <w:spacing w:before="100" w:beforeAutospacing="1" w:after="100" w:afterAutospacing="1" w:line="240" w:lineRule="auto"/>
        <w:ind w:firstLine="360"/>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Conforme Estudos Preliminares, os requisitos da contratação abrangem o seguinte:</w:t>
      </w:r>
    </w:p>
    <w:p w14:paraId="5C363168" w14:textId="77777777" w:rsidR="00A07376" w:rsidRPr="00A07376" w:rsidRDefault="00A07376" w:rsidP="00A07376">
      <w:pPr>
        <w:spacing w:before="100" w:beforeAutospacing="1" w:after="100" w:afterAutospacing="1" w:line="240" w:lineRule="auto"/>
        <w:ind w:left="1350"/>
        <w:jc w:val="both"/>
        <w:rPr>
          <w:rFonts w:ascii="Arial" w:eastAsia="Times New Roman" w:hAnsi="Arial" w:cs="Arial"/>
          <w:color w:val="000000" w:themeColor="text1"/>
          <w:kern w:val="0"/>
          <w:sz w:val="20"/>
          <w:szCs w:val="20"/>
          <w:lang w:eastAsia="pt-BR"/>
          <w14:ligatures w14:val="none"/>
        </w:rPr>
      </w:pPr>
    </w:p>
    <w:p w14:paraId="686CB15D" w14:textId="7E64077E" w:rsidR="00A07376" w:rsidRPr="00A07376" w:rsidRDefault="001B19F4" w:rsidP="001B19F4">
      <w:p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2.1 </w:t>
      </w:r>
      <w:r w:rsidR="00A07376" w:rsidRPr="00A07376">
        <w:rPr>
          <w:rFonts w:ascii="Arial" w:eastAsia="Times New Roman" w:hAnsi="Arial" w:cs="Arial"/>
          <w:color w:val="000000" w:themeColor="text1"/>
          <w:kern w:val="0"/>
          <w:sz w:val="20"/>
          <w:szCs w:val="20"/>
          <w:lang w:eastAsia="pt-BR"/>
          <w14:ligatures w14:val="none"/>
        </w:rPr>
        <w:t>O julgamento das propostas de preço será pelo critério do MENOR PREÇO GLOBAL, sendo declarada vencedora a licitante que apresentar menor preço e atender a todos os requisitos e exigências do certame.</w:t>
      </w:r>
    </w:p>
    <w:p w14:paraId="2CDD308D" w14:textId="29632940" w:rsidR="00A07376" w:rsidRPr="007C393E" w:rsidRDefault="00A07376" w:rsidP="001B19F4">
      <w:pPr>
        <w:pStyle w:val="PargrafodaLista"/>
        <w:numPr>
          <w:ilvl w:val="1"/>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Entretanto, faz-se necessário registrar que o orçamento apresentado constitui estimativa para subsidiar a administração no balizamento da realização do processo licitatório e que, após análise da média dos valores item a item, constatou-se que o valor global estimado </w:t>
      </w:r>
      <w:proofErr w:type="gramStart"/>
      <w:r w:rsidRPr="007C393E">
        <w:rPr>
          <w:rFonts w:ascii="Arial" w:eastAsia="Times New Roman" w:hAnsi="Arial" w:cs="Arial"/>
          <w:color w:val="000000" w:themeColor="text1"/>
          <w:kern w:val="0"/>
          <w:sz w:val="20"/>
          <w:szCs w:val="20"/>
          <w:lang w:eastAsia="pt-BR"/>
          <w14:ligatures w14:val="none"/>
        </w:rPr>
        <w:t>encontra-se</w:t>
      </w:r>
      <w:proofErr w:type="gramEnd"/>
      <w:r w:rsidRPr="007C393E">
        <w:rPr>
          <w:rFonts w:ascii="Arial" w:eastAsia="Times New Roman" w:hAnsi="Arial" w:cs="Arial"/>
          <w:color w:val="000000" w:themeColor="text1"/>
          <w:kern w:val="0"/>
          <w:sz w:val="20"/>
          <w:szCs w:val="20"/>
          <w:lang w:eastAsia="pt-BR"/>
          <w14:ligatures w14:val="none"/>
        </w:rPr>
        <w:t xml:space="preserve"> compatível com os praticados no mercado.</w:t>
      </w:r>
    </w:p>
    <w:p w14:paraId="3C9C5D0D" w14:textId="001F4825" w:rsidR="00A07376" w:rsidRPr="007C393E" w:rsidRDefault="00A07376" w:rsidP="001B19F4">
      <w:pPr>
        <w:pStyle w:val="PargrafodaLista"/>
        <w:numPr>
          <w:ilvl w:val="1"/>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empresa deverá ter representante no Rio de Janeiro para acompanhar junto à comissão os andamentos de todos os itens necessários, com reunião semanal.</w:t>
      </w:r>
    </w:p>
    <w:p w14:paraId="48BACB67" w14:textId="77777777" w:rsidR="001B19F4" w:rsidRPr="007C393E" w:rsidRDefault="001B19F4" w:rsidP="001B19F4">
      <w:pPr>
        <w:pStyle w:val="PargrafodaLista"/>
        <w:spacing w:before="100" w:beforeAutospacing="1" w:after="100" w:afterAutospacing="1" w:line="240" w:lineRule="auto"/>
        <w:ind w:left="360"/>
        <w:jc w:val="both"/>
        <w:rPr>
          <w:rFonts w:ascii="Arial" w:eastAsia="Times New Roman" w:hAnsi="Arial" w:cs="Arial"/>
          <w:color w:val="000000" w:themeColor="text1"/>
          <w:kern w:val="0"/>
          <w:sz w:val="20"/>
          <w:szCs w:val="20"/>
          <w:lang w:eastAsia="pt-BR"/>
          <w14:ligatures w14:val="none"/>
        </w:rPr>
      </w:pPr>
    </w:p>
    <w:p w14:paraId="55AA8EAB"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A empresa deverá apresentar, pelo menos, quatro fascículos de três periódicos distintos, por meio dos quais comprove no expediente a realização de editoração de periódicos científicos indexados em base de dados brasileiras e estrangeiras (tais como </w:t>
      </w:r>
      <w:proofErr w:type="spellStart"/>
      <w:r w:rsidRPr="00A07376">
        <w:rPr>
          <w:rFonts w:ascii="Arial" w:eastAsia="Times New Roman" w:hAnsi="Arial" w:cs="Arial"/>
          <w:color w:val="000000" w:themeColor="text1"/>
          <w:kern w:val="0"/>
          <w:sz w:val="20"/>
          <w:szCs w:val="20"/>
          <w:lang w:eastAsia="pt-BR"/>
          <w14:ligatures w14:val="none"/>
        </w:rPr>
        <w:t>Lilacs</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Scielo</w:t>
      </w:r>
      <w:proofErr w:type="spellEnd"/>
      <w:r w:rsidRPr="00A07376">
        <w:rPr>
          <w:rFonts w:ascii="Arial" w:eastAsia="Times New Roman" w:hAnsi="Arial" w:cs="Arial"/>
          <w:color w:val="000000" w:themeColor="text1"/>
          <w:kern w:val="0"/>
          <w:sz w:val="20"/>
          <w:szCs w:val="20"/>
          <w:lang w:eastAsia="pt-BR"/>
          <w14:ligatures w14:val="none"/>
        </w:rPr>
        <w:t xml:space="preserve">, Scopus, </w:t>
      </w:r>
      <w:proofErr w:type="spellStart"/>
      <w:r w:rsidRPr="00A07376">
        <w:rPr>
          <w:rFonts w:ascii="Arial" w:eastAsia="Times New Roman" w:hAnsi="Arial" w:cs="Arial"/>
          <w:color w:val="000000" w:themeColor="text1"/>
          <w:kern w:val="0"/>
          <w:sz w:val="20"/>
          <w:szCs w:val="20"/>
          <w:lang w:eastAsia="pt-BR"/>
          <w14:ligatures w14:val="none"/>
        </w:rPr>
        <w:t>Latindex</w:t>
      </w:r>
      <w:proofErr w:type="spellEnd"/>
      <w:r w:rsidRPr="00A07376">
        <w:rPr>
          <w:rFonts w:ascii="Arial" w:eastAsia="Times New Roman" w:hAnsi="Arial" w:cs="Arial"/>
          <w:color w:val="000000" w:themeColor="text1"/>
          <w:kern w:val="0"/>
          <w:sz w:val="20"/>
          <w:szCs w:val="20"/>
          <w:lang w:eastAsia="pt-BR"/>
          <w14:ligatures w14:val="none"/>
        </w:rPr>
        <w:t xml:space="preserve">, Web </w:t>
      </w:r>
      <w:proofErr w:type="spellStart"/>
      <w:r w:rsidRPr="00A07376">
        <w:rPr>
          <w:rFonts w:ascii="Arial" w:eastAsia="Times New Roman" w:hAnsi="Arial" w:cs="Arial"/>
          <w:color w:val="000000" w:themeColor="text1"/>
          <w:kern w:val="0"/>
          <w:sz w:val="20"/>
          <w:szCs w:val="20"/>
          <w:lang w:eastAsia="pt-BR"/>
          <w14:ligatures w14:val="none"/>
        </w:rPr>
        <w:t>of</w:t>
      </w:r>
      <w:proofErr w:type="spellEnd"/>
      <w:r w:rsidRPr="00A07376">
        <w:rPr>
          <w:rFonts w:ascii="Arial" w:eastAsia="Times New Roman" w:hAnsi="Arial" w:cs="Arial"/>
          <w:color w:val="000000" w:themeColor="text1"/>
          <w:kern w:val="0"/>
          <w:sz w:val="20"/>
          <w:szCs w:val="20"/>
          <w:lang w:eastAsia="pt-BR"/>
          <w14:ligatures w14:val="none"/>
        </w:rPr>
        <w:t xml:space="preserve"> Science, Medline, </w:t>
      </w:r>
      <w:proofErr w:type="spellStart"/>
      <w:r w:rsidRPr="00A07376">
        <w:rPr>
          <w:rFonts w:ascii="Arial" w:eastAsia="Times New Roman" w:hAnsi="Arial" w:cs="Arial"/>
          <w:color w:val="000000" w:themeColor="text1"/>
          <w:kern w:val="0"/>
          <w:sz w:val="20"/>
          <w:szCs w:val="20"/>
          <w:lang w:eastAsia="pt-BR"/>
          <w14:ligatures w14:val="none"/>
        </w:rPr>
        <w:t>etc</w:t>
      </w:r>
      <w:proofErr w:type="spellEnd"/>
      <w:r w:rsidRPr="00A07376">
        <w:rPr>
          <w:rFonts w:ascii="Arial" w:eastAsia="Times New Roman" w:hAnsi="Arial" w:cs="Arial"/>
          <w:color w:val="000000" w:themeColor="text1"/>
          <w:kern w:val="0"/>
          <w:sz w:val="20"/>
          <w:szCs w:val="20"/>
          <w:lang w:eastAsia="pt-BR"/>
          <w14:ligatures w14:val="none"/>
        </w:rPr>
        <w:t>), reconhecidas no campo científico.</w:t>
      </w:r>
    </w:p>
    <w:p w14:paraId="0B3012E3" w14:textId="517E60DB" w:rsidR="00A07376" w:rsidRPr="007C393E" w:rsidRDefault="00A07376" w:rsidP="001B19F4">
      <w:pPr>
        <w:pStyle w:val="PargrafodaLista"/>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A empresa deverá comprovar a disponibilização de DOI (Digital </w:t>
      </w:r>
      <w:proofErr w:type="spellStart"/>
      <w:r w:rsidRPr="007C393E">
        <w:rPr>
          <w:rFonts w:ascii="Arial" w:eastAsia="Times New Roman" w:hAnsi="Arial" w:cs="Arial"/>
          <w:color w:val="000000" w:themeColor="text1"/>
          <w:kern w:val="0"/>
          <w:sz w:val="20"/>
          <w:szCs w:val="20"/>
          <w:lang w:eastAsia="pt-BR"/>
          <w14:ligatures w14:val="none"/>
        </w:rPr>
        <w:t>Object</w:t>
      </w:r>
      <w:proofErr w:type="spellEnd"/>
      <w:r w:rsidRPr="007C393E">
        <w:rPr>
          <w:rFonts w:ascii="Arial" w:eastAsia="Times New Roman" w:hAnsi="Arial" w:cs="Arial"/>
          <w:color w:val="000000" w:themeColor="text1"/>
          <w:kern w:val="0"/>
          <w:sz w:val="20"/>
          <w:szCs w:val="20"/>
          <w:lang w:eastAsia="pt-BR"/>
          <w14:ligatures w14:val="none"/>
        </w:rPr>
        <w:t xml:space="preserve"> </w:t>
      </w:r>
      <w:proofErr w:type="spellStart"/>
      <w:r w:rsidRPr="007C393E">
        <w:rPr>
          <w:rFonts w:ascii="Arial" w:eastAsia="Times New Roman" w:hAnsi="Arial" w:cs="Arial"/>
          <w:color w:val="000000" w:themeColor="text1"/>
          <w:kern w:val="0"/>
          <w:sz w:val="20"/>
          <w:szCs w:val="20"/>
          <w:lang w:eastAsia="pt-BR"/>
          <w14:ligatures w14:val="none"/>
        </w:rPr>
        <w:t>Identifier</w:t>
      </w:r>
      <w:proofErr w:type="spellEnd"/>
      <w:r w:rsidRPr="007C393E">
        <w:rPr>
          <w:rFonts w:ascii="Arial" w:eastAsia="Times New Roman" w:hAnsi="Arial" w:cs="Arial"/>
          <w:color w:val="000000" w:themeColor="text1"/>
          <w:kern w:val="0"/>
          <w:sz w:val="20"/>
          <w:szCs w:val="20"/>
          <w:lang w:eastAsia="pt-BR"/>
          <w14:ligatures w14:val="none"/>
        </w:rPr>
        <w:t xml:space="preserve">), apresentando documento de registro no </w:t>
      </w:r>
      <w:proofErr w:type="spellStart"/>
      <w:r w:rsidRPr="007C393E">
        <w:rPr>
          <w:rFonts w:ascii="Arial" w:eastAsia="Times New Roman" w:hAnsi="Arial" w:cs="Arial"/>
          <w:color w:val="000000" w:themeColor="text1"/>
          <w:kern w:val="0"/>
          <w:sz w:val="20"/>
          <w:szCs w:val="20"/>
          <w:lang w:eastAsia="pt-BR"/>
          <w14:ligatures w14:val="none"/>
        </w:rPr>
        <w:t>Crossref</w:t>
      </w:r>
      <w:proofErr w:type="spellEnd"/>
      <w:r w:rsidRPr="007C393E">
        <w:rPr>
          <w:rFonts w:ascii="Arial" w:eastAsia="Times New Roman" w:hAnsi="Arial" w:cs="Arial"/>
          <w:color w:val="000000" w:themeColor="text1"/>
          <w:kern w:val="0"/>
          <w:sz w:val="20"/>
          <w:szCs w:val="20"/>
          <w:lang w:eastAsia="pt-BR"/>
          <w14:ligatures w14:val="none"/>
        </w:rPr>
        <w:t xml:space="preserve"> (http://crossref.org/). </w:t>
      </w:r>
    </w:p>
    <w:p w14:paraId="4E513CFF"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empresa deverá trabalhar concomitante com a comissão editorial do INES, e com as comissões de cada periódico, material, livro, obras em geral, não prejudicando nenhuma comissão e deverá ter mais de um representante para articular com cada comissão.</w:t>
      </w:r>
    </w:p>
    <w:p w14:paraId="1D9DD4C3"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A empresa deverá verificar os equipamentos para atender as demandas propostas por este TR; realizar os serviços de acordo com o especificado; ressarcir a contratante ou terceiros por eventuais danos ou prejuízos causados, inclusive por seus empregados e prepostos, no desempenho dos serviços. </w:t>
      </w:r>
    </w:p>
    <w:p w14:paraId="4AF7F350"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empresa deverá ter experiência mínima de 3 (três) anos na área de editoração eletrônica, comprovada a partir dos itens do 4.1.4.</w:t>
      </w:r>
    </w:p>
    <w:p w14:paraId="253E1FED" w14:textId="3EAC243D" w:rsidR="00A07376" w:rsidRPr="007C393E" w:rsidRDefault="00A07376" w:rsidP="001B19F4">
      <w:pPr>
        <w:pStyle w:val="PargrafodaLista"/>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lastRenderedPageBreak/>
        <w:t xml:space="preserve">A prestação dos serviços não gera vínculo empregatício entre os empregados da Contratada e a Administração, vedando-se qualquer relação entre estes que caracterize pessoalidade e subordinação direta.     A empresa fará a declaração expressa de que está apta a iniciar os serviços nas datas programadas conforme proposto no Termo de Referência. </w:t>
      </w:r>
    </w:p>
    <w:p w14:paraId="5B5B9519"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O Contrato da prestação dos serviços terá duração inicial de 12 (doze) meses, a contar da data da assinatura do respectivo termo.</w:t>
      </w:r>
    </w:p>
    <w:p w14:paraId="129E5656" w14:textId="5E3E6B1C" w:rsidR="00A07376" w:rsidRPr="007C393E" w:rsidRDefault="00A07376" w:rsidP="001B19F4">
      <w:pPr>
        <w:pStyle w:val="PargrafodaLista"/>
        <w:numPr>
          <w:ilvl w:val="1"/>
          <w:numId w:val="34"/>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Declaração do licitante de que tem pleno conhecimento das condições necessárias para a prestação do serviço.</w:t>
      </w:r>
    </w:p>
    <w:p w14:paraId="5F62E7F9" w14:textId="77777777" w:rsidR="00A07376" w:rsidRPr="00A07376" w:rsidRDefault="00A07376" w:rsidP="001B19F4">
      <w:pPr>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As obrigações da Contratada e Contratante estão previstas neste TR.</w:t>
      </w:r>
    </w:p>
    <w:p w14:paraId="706A2747" w14:textId="37CE864D" w:rsidR="00A07376" w:rsidRPr="007C393E" w:rsidRDefault="00A07376" w:rsidP="001B19F4">
      <w:pPr>
        <w:pStyle w:val="PargrafodaLista"/>
        <w:numPr>
          <w:ilvl w:val="2"/>
          <w:numId w:val="3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A empresa fará a declaração expressa de que está apta a iniciar os serviços nas datas programadas conforme proposto no Termo de Referência. </w:t>
      </w:r>
    </w:p>
    <w:p w14:paraId="68AEB079" w14:textId="40D214B1" w:rsidR="00A07376" w:rsidRPr="007C393E" w:rsidRDefault="00A07376"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Incumbe à Contratada</w:t>
      </w:r>
    </w:p>
    <w:p w14:paraId="10B50401" w14:textId="06D58BB0"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a) Entregar os produtos, objeto da presente licitação, dentro do prazo, nas quantidades e especificações contidas no local especificado;</w:t>
      </w:r>
    </w:p>
    <w:p w14:paraId="0B675004"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b) Pagar todos os tributos, contribuições fiscais e para fiscais que incidam ou venham a incidir, direta ou indiretamente, sobre os serviços;</w:t>
      </w:r>
    </w:p>
    <w:p w14:paraId="15755F08"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c) Substituir, sem custos adicionais e no prazo de 02 (dois) dias, todos os produtos que se revelarem defeituosos, durante o prazo de garantia, quando for o caso;</w:t>
      </w:r>
    </w:p>
    <w:p w14:paraId="52CB6483"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d) Atender prontamente quaisquer exigências feitas pelo representante da Contratante, inerentes ao objeto da contratação;</w:t>
      </w:r>
    </w:p>
    <w:p w14:paraId="5FDBCEAE"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e) Manter, durante a execução do contrato, as mesmas condições da habilitação.·.</w:t>
      </w:r>
    </w:p>
    <w:p w14:paraId="0E94C1EE" w14:textId="77777777" w:rsidR="00A07376" w:rsidRPr="00A07376" w:rsidRDefault="00A07376" w:rsidP="00A07376">
      <w:pPr>
        <w:numPr>
          <w:ilvl w:val="0"/>
          <w:numId w:val="2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licitante vencedora ficará responsável pelo envio das bonecas dos materiais gráficos para aprovação.</w:t>
      </w:r>
    </w:p>
    <w:p w14:paraId="7BE07D55" w14:textId="77777777" w:rsidR="00A07376" w:rsidRPr="00A07376" w:rsidRDefault="00A07376" w:rsidP="00A07376">
      <w:pPr>
        <w:numPr>
          <w:ilvl w:val="0"/>
          <w:numId w:val="2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licitante vencedora deverá ter representante para acompanhar a prestação dos serviços no Rio de Janeiro.</w:t>
      </w:r>
    </w:p>
    <w:p w14:paraId="6E3516B8" w14:textId="77777777" w:rsidR="00A07376" w:rsidRPr="00A07376" w:rsidRDefault="00A07376" w:rsidP="00A07376">
      <w:pPr>
        <w:numPr>
          <w:ilvl w:val="0"/>
          <w:numId w:val="2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 transporte dos materiais ficará por conta da contratada, que deverá fazer a entrega na sede da Contratante, na Rua das Laranjeiras, 232, Laranjeiras – Rio de Janeiro/ RJ, CEP 22240-003 ou outro local especificado pelo INES no estado do Rio de Janeiro, responsabilizando-se pela condução e transporte do material até local específico designado pelo fiscal do contrato, ou membro designado por ele, dentro da sede do INES ou de outro local especificado pelo INES no estado do Rio de Janeiro, por exemplo, uma sala específica;</w:t>
      </w:r>
    </w:p>
    <w:p w14:paraId="05B57FF7" w14:textId="77777777" w:rsidR="00A07376" w:rsidRPr="00A07376" w:rsidRDefault="00A07376" w:rsidP="00A07376">
      <w:pPr>
        <w:numPr>
          <w:ilvl w:val="0"/>
          <w:numId w:val="2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Todo o material fornecido pelo INES durante o processo de produção deverá ser devolvido ao INES, em perfeitas condições.</w:t>
      </w:r>
    </w:p>
    <w:p w14:paraId="1EFAE898" w14:textId="77777777" w:rsidR="00A07376" w:rsidRPr="00A07376" w:rsidRDefault="00A07376" w:rsidP="00A07376">
      <w:pPr>
        <w:numPr>
          <w:ilvl w:val="0"/>
          <w:numId w:val="2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empresa deverá verificar os equipamentos para atender as demandas propostas pela comissão do INES; realizar os serviços de acordo com o especificado; ressarcir a contratante ou terceiros por eventuais danos ou prejuízos causados, inclusive por seus empregados e prepostos, no desempenho dos serviços.</w:t>
      </w:r>
    </w:p>
    <w:p w14:paraId="3A780D91"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Sustentabilidade </w:t>
      </w:r>
    </w:p>
    <w:p w14:paraId="558F121B" w14:textId="0BA020B2" w:rsidR="00A07376" w:rsidRPr="007C393E" w:rsidRDefault="00A07376" w:rsidP="001B19F4">
      <w:pPr>
        <w:spacing w:before="100" w:beforeAutospacing="1" w:after="100" w:afterAutospacing="1" w:line="240" w:lineRule="auto"/>
        <w:ind w:firstLine="708"/>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Visando a efetiva aplicação de critérios, ações ambientais e socioambientais quanto à inserção de requisitos de sustentabilidade ambiental nos editais de licitação promovidos pela Administração Pública, em atendimento ao art. 170 da CF/1988, ao art. 3º da Lei nº 8.666/93 alterado pela Lei nº 12.349 de 2010, a Lei nº 12.187/2009 e art. 6º da Instrução Normativa nº 1/2010 da SLTI/MPOG, Decreto nº7746/2012: algumas ações deverão ser adotadas pela licitante para conscientização dos  envolvidos na elaboração, realização e conclusão das atividades propostas para realização do evento, tais como: otimização de materiais, redução de desperdício materiais, energia e água por parte dos profissionais no desempenho das atividades, bem como orientação aos participantes do evento, entre outras.</w:t>
      </w:r>
    </w:p>
    <w:p w14:paraId="6CB68513" w14:textId="16311570" w:rsidR="00A07376" w:rsidRPr="007C393E" w:rsidRDefault="00A07376" w:rsidP="001B19F4">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lastRenderedPageBreak/>
        <w:t>Critérios e práticas de sustentabilidade:</w:t>
      </w:r>
    </w:p>
    <w:p w14:paraId="311C1FFE"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Os órgãos e entidades da Administração Pública Federal direta, autárquica e fundacional, quando da aquisição de bens, poderão exigir os seguintes critérios de sustentabilidade ambiental:</w:t>
      </w:r>
    </w:p>
    <w:p w14:paraId="1F0410F1"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I – </w:t>
      </w:r>
      <w:proofErr w:type="gramStart"/>
      <w:r w:rsidRPr="00A07376">
        <w:rPr>
          <w:rFonts w:ascii="Arial" w:eastAsia="Times New Roman" w:hAnsi="Arial" w:cs="Arial"/>
          <w:color w:val="000000" w:themeColor="text1"/>
          <w:kern w:val="0"/>
          <w:sz w:val="20"/>
          <w:szCs w:val="20"/>
          <w:lang w:eastAsia="pt-BR"/>
          <w14:ligatures w14:val="none"/>
        </w:rPr>
        <w:t>que</w:t>
      </w:r>
      <w:proofErr w:type="gramEnd"/>
      <w:r w:rsidRPr="00A07376">
        <w:rPr>
          <w:rFonts w:ascii="Arial" w:eastAsia="Times New Roman" w:hAnsi="Arial" w:cs="Arial"/>
          <w:color w:val="000000" w:themeColor="text1"/>
          <w:kern w:val="0"/>
          <w:sz w:val="20"/>
          <w:szCs w:val="20"/>
          <w:lang w:eastAsia="pt-BR"/>
          <w14:ligatures w14:val="none"/>
        </w:rPr>
        <w:t xml:space="preserve"> os bens sejam constituídos, no todo ou em parte, por material reciclado, atóxico, biodegradável, conforme ABNT NBR – 15448-1 e 15448-2;</w:t>
      </w:r>
    </w:p>
    <w:p w14:paraId="7A0AB3D5"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II – </w:t>
      </w:r>
      <w:proofErr w:type="gramStart"/>
      <w:r w:rsidRPr="00A07376">
        <w:rPr>
          <w:rFonts w:ascii="Arial" w:eastAsia="Times New Roman" w:hAnsi="Arial" w:cs="Arial"/>
          <w:color w:val="000000" w:themeColor="text1"/>
          <w:kern w:val="0"/>
          <w:sz w:val="20"/>
          <w:szCs w:val="20"/>
          <w:lang w:eastAsia="pt-BR"/>
          <w14:ligatures w14:val="none"/>
        </w:rPr>
        <w:t>que</w:t>
      </w:r>
      <w:proofErr w:type="gramEnd"/>
      <w:r w:rsidRPr="00A07376">
        <w:rPr>
          <w:rFonts w:ascii="Arial" w:eastAsia="Times New Roman" w:hAnsi="Arial" w:cs="Arial"/>
          <w:color w:val="000000" w:themeColor="text1"/>
          <w:kern w:val="0"/>
          <w:sz w:val="20"/>
          <w:szCs w:val="20"/>
          <w:lang w:eastAsia="pt-BR"/>
          <w14:ligatures w14:val="none"/>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07A1DAC2"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III – que os bens devam ser preferencialmente, acondicionados em embalagem individual adequada, com o menor volume possível, que utilize materiais recicláveis, de forma a garantir a máxima proteção durante o transporte e o armazenamento; </w:t>
      </w:r>
    </w:p>
    <w:p w14:paraId="6751F900"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IV – que os bens não contenham substâncias perigosas em concentração acima da recomendada na diretiva </w:t>
      </w:r>
      <w:proofErr w:type="spellStart"/>
      <w:r w:rsidRPr="00A07376">
        <w:rPr>
          <w:rFonts w:ascii="Arial" w:eastAsia="Times New Roman" w:hAnsi="Arial" w:cs="Arial"/>
          <w:color w:val="000000" w:themeColor="text1"/>
          <w:kern w:val="0"/>
          <w:sz w:val="20"/>
          <w:szCs w:val="20"/>
          <w:lang w:eastAsia="pt-BR"/>
          <w14:ligatures w14:val="none"/>
        </w:rPr>
        <w:t>RoHS</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Restriction</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of</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Certain</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Hazardous</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Substances</w:t>
      </w:r>
      <w:proofErr w:type="spellEnd"/>
      <w:r w:rsidRPr="00A07376">
        <w:rPr>
          <w:rFonts w:ascii="Arial" w:eastAsia="Times New Roman" w:hAnsi="Arial" w:cs="Arial"/>
          <w:color w:val="000000" w:themeColor="text1"/>
          <w:kern w:val="0"/>
          <w:sz w:val="20"/>
          <w:szCs w:val="20"/>
          <w:lang w:eastAsia="pt-BR"/>
          <w14:ligatures w14:val="none"/>
        </w:rPr>
        <w:t>), tais como mercúrio (Hg), chumbo (</w:t>
      </w:r>
      <w:proofErr w:type="spellStart"/>
      <w:r w:rsidRPr="00A07376">
        <w:rPr>
          <w:rFonts w:ascii="Arial" w:eastAsia="Times New Roman" w:hAnsi="Arial" w:cs="Arial"/>
          <w:color w:val="000000" w:themeColor="text1"/>
          <w:kern w:val="0"/>
          <w:sz w:val="20"/>
          <w:szCs w:val="20"/>
          <w:lang w:eastAsia="pt-BR"/>
          <w14:ligatures w14:val="none"/>
        </w:rPr>
        <w:t>Pb</w:t>
      </w:r>
      <w:proofErr w:type="spellEnd"/>
      <w:r w:rsidRPr="00A07376">
        <w:rPr>
          <w:rFonts w:ascii="Arial" w:eastAsia="Times New Roman" w:hAnsi="Arial" w:cs="Arial"/>
          <w:color w:val="000000" w:themeColor="text1"/>
          <w:kern w:val="0"/>
          <w:sz w:val="20"/>
          <w:szCs w:val="20"/>
          <w:lang w:eastAsia="pt-BR"/>
          <w14:ligatures w14:val="none"/>
        </w:rPr>
        <w:t xml:space="preserve">), cromo </w:t>
      </w:r>
      <w:proofErr w:type="spellStart"/>
      <w:r w:rsidRPr="00A07376">
        <w:rPr>
          <w:rFonts w:ascii="Arial" w:eastAsia="Times New Roman" w:hAnsi="Arial" w:cs="Arial"/>
          <w:color w:val="000000" w:themeColor="text1"/>
          <w:kern w:val="0"/>
          <w:sz w:val="20"/>
          <w:szCs w:val="20"/>
          <w:lang w:eastAsia="pt-BR"/>
          <w14:ligatures w14:val="none"/>
        </w:rPr>
        <w:t>hexavalente</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gramStart"/>
      <w:r w:rsidRPr="00A07376">
        <w:rPr>
          <w:rFonts w:ascii="Arial" w:eastAsia="Times New Roman" w:hAnsi="Arial" w:cs="Arial"/>
          <w:color w:val="000000" w:themeColor="text1"/>
          <w:kern w:val="0"/>
          <w:sz w:val="20"/>
          <w:szCs w:val="20"/>
          <w:lang w:eastAsia="pt-BR"/>
          <w14:ligatures w14:val="none"/>
        </w:rPr>
        <w:t>Cr(</w:t>
      </w:r>
      <w:proofErr w:type="gramEnd"/>
      <w:r w:rsidRPr="00A07376">
        <w:rPr>
          <w:rFonts w:ascii="Arial" w:eastAsia="Times New Roman" w:hAnsi="Arial" w:cs="Arial"/>
          <w:color w:val="000000" w:themeColor="text1"/>
          <w:kern w:val="0"/>
          <w:sz w:val="20"/>
          <w:szCs w:val="20"/>
          <w:lang w:eastAsia="pt-BR"/>
          <w14:ligatures w14:val="none"/>
        </w:rPr>
        <w:t>VI)), cádmio (</w:t>
      </w:r>
      <w:proofErr w:type="spellStart"/>
      <w:r w:rsidRPr="00A07376">
        <w:rPr>
          <w:rFonts w:ascii="Arial" w:eastAsia="Times New Roman" w:hAnsi="Arial" w:cs="Arial"/>
          <w:color w:val="000000" w:themeColor="text1"/>
          <w:kern w:val="0"/>
          <w:sz w:val="20"/>
          <w:szCs w:val="20"/>
          <w:lang w:eastAsia="pt-BR"/>
          <w14:ligatures w14:val="none"/>
        </w:rPr>
        <w:t>Cd</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bifenil-polibromados</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PBBs</w:t>
      </w:r>
      <w:proofErr w:type="spellEnd"/>
      <w:r w:rsidRPr="00A07376">
        <w:rPr>
          <w:rFonts w:ascii="Arial" w:eastAsia="Times New Roman" w:hAnsi="Arial" w:cs="Arial"/>
          <w:color w:val="000000" w:themeColor="text1"/>
          <w:kern w:val="0"/>
          <w:sz w:val="20"/>
          <w:szCs w:val="20"/>
          <w:lang w:eastAsia="pt-BR"/>
          <w14:ligatures w14:val="none"/>
        </w:rPr>
        <w:t>), éteres difenil-</w:t>
      </w:r>
      <w:proofErr w:type="spellStart"/>
      <w:r w:rsidRPr="00A07376">
        <w:rPr>
          <w:rFonts w:ascii="Arial" w:eastAsia="Times New Roman" w:hAnsi="Arial" w:cs="Arial"/>
          <w:color w:val="000000" w:themeColor="text1"/>
          <w:kern w:val="0"/>
          <w:sz w:val="20"/>
          <w:szCs w:val="20"/>
          <w:lang w:eastAsia="pt-BR"/>
          <w14:ligatures w14:val="none"/>
        </w:rPr>
        <w:t>polibromados</w:t>
      </w:r>
      <w:proofErr w:type="spellEnd"/>
      <w:r w:rsidRPr="00A07376">
        <w:rPr>
          <w:rFonts w:ascii="Arial" w:eastAsia="Times New Roman" w:hAnsi="Arial" w:cs="Arial"/>
          <w:color w:val="000000" w:themeColor="text1"/>
          <w:kern w:val="0"/>
          <w:sz w:val="20"/>
          <w:szCs w:val="20"/>
          <w:lang w:eastAsia="pt-BR"/>
          <w14:ligatures w14:val="none"/>
        </w:rPr>
        <w:t xml:space="preserve"> (</w:t>
      </w:r>
      <w:proofErr w:type="spellStart"/>
      <w:r w:rsidRPr="00A07376">
        <w:rPr>
          <w:rFonts w:ascii="Arial" w:eastAsia="Times New Roman" w:hAnsi="Arial" w:cs="Arial"/>
          <w:color w:val="000000" w:themeColor="text1"/>
          <w:kern w:val="0"/>
          <w:sz w:val="20"/>
          <w:szCs w:val="20"/>
          <w:lang w:eastAsia="pt-BR"/>
          <w14:ligatures w14:val="none"/>
        </w:rPr>
        <w:t>PBDEs</w:t>
      </w:r>
      <w:proofErr w:type="spellEnd"/>
      <w:r w:rsidRPr="00A07376">
        <w:rPr>
          <w:rFonts w:ascii="Arial" w:eastAsia="Times New Roman" w:hAnsi="Arial" w:cs="Arial"/>
          <w:color w:val="000000" w:themeColor="text1"/>
          <w:kern w:val="0"/>
          <w:sz w:val="20"/>
          <w:szCs w:val="20"/>
          <w:lang w:eastAsia="pt-BR"/>
          <w14:ligatures w14:val="none"/>
        </w:rPr>
        <w:t>).··.</w:t>
      </w:r>
    </w:p>
    <w:p w14:paraId="4ECA5B80"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V- Utilizar papéis originários de áreas de reflorestamento para reprodução de documentos.</w:t>
      </w:r>
    </w:p>
    <w:p w14:paraId="442529EC"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 A comprovação do disposto neste item poderá ser feita mediante apresentação de certificação emitida por instituição pública oficial ou instituição credenciada, ou por qualquer outro meio de prova que ateste que o bem fornecido cumpre com as exigências do edital.</w:t>
      </w:r>
    </w:p>
    <w:p w14:paraId="60C61634"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b) O edital poderá estabelecer que, 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 O edital ainda deve prever que, caso não se confirme a adequação do produto, a proposta selecionada será desclassificada.</w:t>
      </w:r>
    </w:p>
    <w:p w14:paraId="2A4EB012"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VI - Observar a não utilização de produtos que contenham substâncias agressivas à camada de ozônio na atmosfera, conforme Resolução CONAMA Nº 267 de 14 de setembro de 2000;</w:t>
      </w:r>
    </w:p>
    <w:p w14:paraId="27C55A96" w14:textId="77777777" w:rsidR="00A07376" w:rsidRPr="00A07376" w:rsidRDefault="00A07376" w:rsidP="00A07376">
      <w:pPr>
        <w:spacing w:before="100" w:beforeAutospacing="1" w:after="100" w:afterAutospacing="1" w:line="240" w:lineRule="auto"/>
        <w:ind w:left="1080"/>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VII Adotar medidas para evitar o desperdício de água tratada e para a preservação dos recursos hídricos, nos termos da Lei nº 9.433, de 8 de janeiro de 1997 e da legislação local, considerando a política socioambiental do órgão; </w:t>
      </w:r>
    </w:p>
    <w:p w14:paraId="5931013C" w14:textId="4A5E4D64" w:rsidR="00A07376" w:rsidRPr="007C393E" w:rsidRDefault="00A07376" w:rsidP="00A07376">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 xml:space="preserve">       </w:t>
      </w:r>
      <w:r w:rsidR="001B19F4" w:rsidRPr="007C393E">
        <w:rPr>
          <w:rFonts w:ascii="Arial" w:eastAsia="Times New Roman" w:hAnsi="Arial" w:cs="Arial"/>
          <w:b/>
          <w:bCs/>
          <w:color w:val="000000" w:themeColor="text1"/>
          <w:kern w:val="0"/>
          <w:sz w:val="20"/>
          <w:szCs w:val="20"/>
          <w:lang w:eastAsia="pt-BR"/>
          <w14:ligatures w14:val="none"/>
        </w:rPr>
        <w:tab/>
      </w:r>
      <w:r w:rsidRPr="00A07376">
        <w:rPr>
          <w:rFonts w:ascii="Arial" w:eastAsia="Times New Roman" w:hAnsi="Arial" w:cs="Arial"/>
          <w:b/>
          <w:bCs/>
          <w:color w:val="000000" w:themeColor="text1"/>
          <w:kern w:val="0"/>
          <w:sz w:val="20"/>
          <w:szCs w:val="20"/>
          <w:lang w:eastAsia="pt-BR"/>
          <w14:ligatures w14:val="none"/>
        </w:rPr>
        <w:t xml:space="preserve">VIII </w:t>
      </w:r>
      <w:proofErr w:type="gramStart"/>
      <w:r w:rsidRPr="00A07376">
        <w:rPr>
          <w:rFonts w:ascii="Arial" w:eastAsia="Times New Roman" w:hAnsi="Arial" w:cs="Arial"/>
          <w:b/>
          <w:bCs/>
          <w:color w:val="000000" w:themeColor="text1"/>
          <w:kern w:val="0"/>
          <w:sz w:val="20"/>
          <w:szCs w:val="20"/>
          <w:lang w:eastAsia="pt-BR"/>
          <w14:ligatures w14:val="none"/>
        </w:rPr>
        <w:t>-  Realizar</w:t>
      </w:r>
      <w:proofErr w:type="gramEnd"/>
      <w:r w:rsidRPr="00A07376">
        <w:rPr>
          <w:rFonts w:ascii="Arial" w:eastAsia="Times New Roman" w:hAnsi="Arial" w:cs="Arial"/>
          <w:b/>
          <w:bCs/>
          <w:color w:val="000000" w:themeColor="text1"/>
          <w:kern w:val="0"/>
          <w:sz w:val="20"/>
          <w:szCs w:val="20"/>
          <w:lang w:eastAsia="pt-BR"/>
          <w14:ligatures w14:val="none"/>
        </w:rPr>
        <w:t xml:space="preserve"> programa interno de treinamento de seus empregados visando à adoção de práticas para redução de consumo de energia elétrica, de consumo de água, redução de produção de resíduos sólidos e coleta seletiva, observadas as normas ambientais vigentes</w:t>
      </w:r>
    </w:p>
    <w:p w14:paraId="2F73532A" w14:textId="77777777" w:rsidR="001B19F4" w:rsidRPr="007C393E" w:rsidRDefault="001B19F4" w:rsidP="00A07376">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1A1FBAB9" w14:textId="77777777" w:rsidR="001B19F4" w:rsidRPr="00A07376" w:rsidRDefault="001B19F4"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p>
    <w:p w14:paraId="48094558"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Subcontratação</w:t>
      </w:r>
    </w:p>
    <w:p w14:paraId="34DE7579" w14:textId="1F928AF8" w:rsidR="00A07376" w:rsidRPr="007C393E" w:rsidRDefault="00A07376"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lastRenderedPageBreak/>
        <w:t>É permitida a subcontratação parcial do objeto até o limite de 30% (microempresas ou empresa de pequeno porte), do valor total do contrato, nas seguintes condições:</w:t>
      </w:r>
    </w:p>
    <w:p w14:paraId="5AD70355" w14:textId="77777777" w:rsidR="001B19F4" w:rsidRPr="007C393E" w:rsidRDefault="001B19F4" w:rsidP="001B19F4">
      <w:pPr>
        <w:pStyle w:val="PargrafodaLista"/>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p>
    <w:p w14:paraId="554D7800" w14:textId="0EE62493" w:rsidR="00A07376" w:rsidRPr="007C393E" w:rsidRDefault="00A07376" w:rsidP="001B19F4">
      <w:pPr>
        <w:pStyle w:val="PargrafodaLista"/>
        <w:numPr>
          <w:ilvl w:val="1"/>
          <w:numId w:val="3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empresa fica autorizada a subcontratação dos serviços elencados no art. 47 do decreto nº 7.381/</w:t>
      </w:r>
      <w:proofErr w:type="gramStart"/>
      <w:r w:rsidRPr="007C393E">
        <w:rPr>
          <w:rFonts w:ascii="Arial" w:eastAsia="Times New Roman" w:hAnsi="Arial" w:cs="Arial"/>
          <w:color w:val="000000" w:themeColor="text1"/>
          <w:kern w:val="0"/>
          <w:sz w:val="20"/>
          <w:szCs w:val="20"/>
          <w:lang w:eastAsia="pt-BR"/>
          <w14:ligatures w14:val="none"/>
        </w:rPr>
        <w:t>2010,bem</w:t>
      </w:r>
      <w:proofErr w:type="gramEnd"/>
      <w:r w:rsidRPr="007C393E">
        <w:rPr>
          <w:rFonts w:ascii="Arial" w:eastAsia="Times New Roman" w:hAnsi="Arial" w:cs="Arial"/>
          <w:color w:val="000000" w:themeColor="text1"/>
          <w:kern w:val="0"/>
          <w:sz w:val="20"/>
          <w:szCs w:val="20"/>
          <w:lang w:eastAsia="pt-BR"/>
          <w14:ligatures w14:val="none"/>
        </w:rPr>
        <w:t xml:space="preserve"> como as atividades de gráficas.</w:t>
      </w:r>
    </w:p>
    <w:p w14:paraId="18017810" w14:textId="5BFBDCF7" w:rsidR="00A07376" w:rsidRPr="007C393E" w:rsidRDefault="00A07376" w:rsidP="001B19F4">
      <w:pPr>
        <w:pStyle w:val="PargrafodaLista"/>
        <w:numPr>
          <w:ilvl w:val="1"/>
          <w:numId w:val="3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É permitida, ainda, nas mesmas condições acima, a subcontratação de atividades que não foram supramencionadas, desde que submetidas à anuência da Contratante.</w:t>
      </w:r>
    </w:p>
    <w:p w14:paraId="0B67AC0C" w14:textId="77777777" w:rsidR="00A07376" w:rsidRPr="00A07376" w:rsidRDefault="00A07376" w:rsidP="001B19F4">
      <w:pPr>
        <w:numPr>
          <w:ilvl w:val="2"/>
          <w:numId w:val="3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É vedada a subcontratação do planejamento, coordenação e supervisão da editoração eletrônica.</w:t>
      </w:r>
    </w:p>
    <w:p w14:paraId="233FFE9C" w14:textId="01B9E565" w:rsidR="00A07376" w:rsidRPr="00A07376" w:rsidRDefault="00A07376" w:rsidP="001B19F4">
      <w:pPr>
        <w:numPr>
          <w:ilvl w:val="2"/>
          <w:numId w:val="3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É vedada a sub-rogação completa ou da parcela principal da obrigação</w:t>
      </w:r>
    </w:p>
    <w:p w14:paraId="1695EE49" w14:textId="60B16FBF" w:rsidR="00A07376" w:rsidRPr="007C393E" w:rsidRDefault="00A07376"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subcontratação depende de autorização prévia da Contratante, a quem incumbe avaliar se a subcontratada cumpre os requisitos de qualificação técnica necessários para a execução do objeto.</w:t>
      </w:r>
    </w:p>
    <w:p w14:paraId="10E32311" w14:textId="0EB7ACFD" w:rsidR="00A07376" w:rsidRPr="007C393E" w:rsidRDefault="00A07376" w:rsidP="001B19F4">
      <w:pPr>
        <w:pStyle w:val="PargrafodaLista"/>
        <w:numPr>
          <w:ilvl w:val="1"/>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empresa responderá perante a contratante pela execução total do objeto contratado, e também pelos atos e omissões da subcontratada, não havendo qualquer relação entre contratante e a subcontratada</w:t>
      </w:r>
    </w:p>
    <w:p w14:paraId="74C4EDA8" w14:textId="726C5974" w:rsidR="00A07376" w:rsidRPr="007C393E" w:rsidRDefault="00A07376" w:rsidP="001B19F4">
      <w:pPr>
        <w:pStyle w:val="PargrafodaLista"/>
        <w:numPr>
          <w:ilvl w:val="1"/>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As microempresas e/ou empresas de pequeno porte a serem subcontratadas serão indicadas e qualificadas pela licitante melhor classificada juntamente com a descrição dos bens e/ou serviços a serem por elas fornecidos e seus respectivos valores, no caso da hipótese prevista no artigo 48, II, da LC 123/2006.</w:t>
      </w:r>
    </w:p>
    <w:p w14:paraId="41DE45DC" w14:textId="77777777" w:rsidR="00A07376" w:rsidRPr="00A07376" w:rsidRDefault="00A07376" w:rsidP="001B19F4">
      <w:pPr>
        <w:numPr>
          <w:ilvl w:val="1"/>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São obrigações adicionais da contratada, em razão da subcontratação:</w:t>
      </w:r>
    </w:p>
    <w:p w14:paraId="072ADE45" w14:textId="77777777" w:rsidR="00A07376" w:rsidRPr="00A07376" w:rsidRDefault="00A07376" w:rsidP="001B19F4">
      <w:pPr>
        <w:numPr>
          <w:ilvl w:val="2"/>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Apresentar a documentação de regularidade fiscal das microempresas e empresas de pequeno porte subcontratadas, sob pena de rescisão, aplicando-se o prazo para regularização previsto no § 1º do art. 4º do Decreto nº 8.538, de 2015;</w:t>
      </w:r>
    </w:p>
    <w:p w14:paraId="129DAC46" w14:textId="77777777" w:rsidR="00A07376" w:rsidRPr="00A07376" w:rsidRDefault="00A07376" w:rsidP="001B19F4">
      <w:pPr>
        <w:numPr>
          <w:ilvl w:val="2"/>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Substituir 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14:paraId="45E6BD8A" w14:textId="77777777" w:rsidR="00A07376" w:rsidRPr="00A07376" w:rsidRDefault="00A07376" w:rsidP="00A07376">
      <w:pPr>
        <w:spacing w:before="100" w:beforeAutospacing="1" w:after="100" w:afterAutospacing="1" w:line="240" w:lineRule="auto"/>
        <w:ind w:left="1140"/>
        <w:jc w:val="both"/>
        <w:rPr>
          <w:rFonts w:ascii="Arial" w:eastAsia="Times New Roman" w:hAnsi="Arial" w:cs="Arial"/>
          <w:color w:val="000000" w:themeColor="text1"/>
          <w:kern w:val="0"/>
          <w:sz w:val="20"/>
          <w:szCs w:val="20"/>
          <w:lang w:eastAsia="pt-BR"/>
          <w14:ligatures w14:val="none"/>
        </w:rPr>
      </w:pPr>
    </w:p>
    <w:p w14:paraId="2FC16AC2" w14:textId="6E6FFF27" w:rsidR="00A07376" w:rsidRPr="007C393E" w:rsidRDefault="00A07376" w:rsidP="001B19F4">
      <w:pPr>
        <w:pStyle w:val="PargrafodaLista"/>
        <w:numPr>
          <w:ilvl w:val="1"/>
          <w:numId w:val="37"/>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Em qualquer hipótese de subcontratação, permanece a responsabilidade integral da Contratada pela perfeita execução contratual, bem como pela padronização, pela compatibilidade, pelo gerenciamento centralizado e pela qualidade da subcontratação, cabendo-lhe realizar a supervisão e coordenação das atividades da subcontratada, bem como responder perante a Contratante pelo rigoroso cumprimento das obrigações contratuais correspondentes ao objeto da subcontratação.</w:t>
      </w:r>
    </w:p>
    <w:p w14:paraId="2A296926" w14:textId="77777777" w:rsidR="00A07376" w:rsidRPr="00A07376" w:rsidRDefault="00A07376" w:rsidP="001B19F4">
      <w:pPr>
        <w:numPr>
          <w:ilvl w:val="1"/>
          <w:numId w:val="37"/>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Não será aplicável a exigência de subcontratação quando a licitante for qualificada como microempresa ou empresa de pequeno porte.</w:t>
      </w:r>
    </w:p>
    <w:p w14:paraId="6CA9DAD2" w14:textId="77777777" w:rsidR="00A07376" w:rsidRPr="007C393E" w:rsidRDefault="00A07376" w:rsidP="00603051">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34B8BF48" w14:textId="77777777" w:rsidR="001B19F4" w:rsidRPr="007C393E" w:rsidRDefault="001B19F4" w:rsidP="00603051">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3E90C761" w14:textId="77777777" w:rsidR="001B19F4" w:rsidRPr="007C393E" w:rsidRDefault="001B19F4" w:rsidP="00603051">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01433BD2" w14:textId="77777777" w:rsidR="001B19F4" w:rsidRPr="007C393E" w:rsidRDefault="001B19F4" w:rsidP="00603051">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51B6BA88" w14:textId="72F8839F" w:rsidR="00A07376" w:rsidRPr="007C393E" w:rsidRDefault="00A07376" w:rsidP="001B19F4">
      <w:pPr>
        <w:pStyle w:val="NormalWeb"/>
        <w:numPr>
          <w:ilvl w:val="0"/>
          <w:numId w:val="19"/>
        </w:numPr>
        <w:rPr>
          <w:rFonts w:ascii="Arial" w:hAnsi="Arial" w:cs="Arial"/>
          <w:b/>
          <w:bCs/>
          <w:color w:val="000000" w:themeColor="text1"/>
          <w:sz w:val="20"/>
          <w:szCs w:val="20"/>
        </w:rPr>
      </w:pPr>
      <w:r w:rsidRPr="007C393E">
        <w:rPr>
          <w:rFonts w:ascii="Arial" w:hAnsi="Arial" w:cs="Arial"/>
          <w:b/>
          <w:bCs/>
          <w:color w:val="000000" w:themeColor="text1"/>
          <w:sz w:val="20"/>
          <w:szCs w:val="20"/>
        </w:rPr>
        <w:lastRenderedPageBreak/>
        <w:t>Levantamento de Mercado</w:t>
      </w:r>
    </w:p>
    <w:p w14:paraId="6A1EC527" w14:textId="77777777" w:rsidR="00A07376" w:rsidRPr="007C393E" w:rsidRDefault="00A07376" w:rsidP="00A07376">
      <w:pPr>
        <w:pStyle w:val="NormalWeb"/>
        <w:rPr>
          <w:rFonts w:ascii="Arial" w:hAnsi="Arial" w:cs="Arial"/>
          <w:color w:val="000000" w:themeColor="text1"/>
          <w:sz w:val="20"/>
          <w:szCs w:val="20"/>
        </w:rPr>
      </w:pPr>
    </w:p>
    <w:p w14:paraId="3CD78A26" w14:textId="77777777" w:rsidR="00A07376" w:rsidRPr="007C393E" w:rsidRDefault="00A07376" w:rsidP="001B19F4">
      <w:pPr>
        <w:pStyle w:val="NormalWeb"/>
        <w:ind w:firstLine="360"/>
        <w:jc w:val="both"/>
        <w:rPr>
          <w:rFonts w:ascii="Arial" w:hAnsi="Arial" w:cs="Arial"/>
          <w:color w:val="000000" w:themeColor="text1"/>
          <w:sz w:val="20"/>
          <w:szCs w:val="20"/>
        </w:rPr>
      </w:pPr>
      <w:r w:rsidRPr="007C393E">
        <w:rPr>
          <w:rFonts w:ascii="Arial" w:hAnsi="Arial" w:cs="Arial"/>
          <w:color w:val="000000" w:themeColor="text1"/>
          <w:sz w:val="20"/>
          <w:szCs w:val="20"/>
        </w:rPr>
        <w:t xml:space="preserve">Inicialmente informamos acerca da pesquisa de mercado que foi realizada de </w:t>
      </w:r>
      <w:proofErr w:type="spellStart"/>
      <w:r w:rsidRPr="007C393E">
        <w:rPr>
          <w:rFonts w:ascii="Arial" w:hAnsi="Arial" w:cs="Arial"/>
          <w:color w:val="000000" w:themeColor="text1"/>
          <w:sz w:val="20"/>
          <w:szCs w:val="20"/>
        </w:rPr>
        <w:t>acordocom</w:t>
      </w:r>
      <w:proofErr w:type="spellEnd"/>
      <w:r w:rsidRPr="007C393E">
        <w:rPr>
          <w:rFonts w:ascii="Arial" w:hAnsi="Arial" w:cs="Arial"/>
          <w:color w:val="000000" w:themeColor="text1"/>
          <w:sz w:val="20"/>
          <w:szCs w:val="20"/>
        </w:rPr>
        <w:t xml:space="preserve"> as Instruções Normativas nº 05/2014, 03/2017 e 05/2017.1.2. Conforme orientações da IN SLTI 05/2014, o custo estimado neste Termo </w:t>
      </w:r>
      <w:proofErr w:type="spellStart"/>
      <w:r w:rsidRPr="007C393E">
        <w:rPr>
          <w:rFonts w:ascii="Arial" w:hAnsi="Arial" w:cs="Arial"/>
          <w:color w:val="000000" w:themeColor="text1"/>
          <w:sz w:val="20"/>
          <w:szCs w:val="20"/>
        </w:rPr>
        <w:t>deReferência</w:t>
      </w:r>
      <w:proofErr w:type="spellEnd"/>
      <w:r w:rsidRPr="007C393E">
        <w:rPr>
          <w:rFonts w:ascii="Arial" w:hAnsi="Arial" w:cs="Arial"/>
          <w:color w:val="000000" w:themeColor="text1"/>
          <w:sz w:val="20"/>
          <w:szCs w:val="20"/>
        </w:rPr>
        <w:t xml:space="preserve"> foi obtido mediante elaboração de Planilha de custos e formação de </w:t>
      </w:r>
      <w:proofErr w:type="spellStart"/>
      <w:r w:rsidRPr="007C393E">
        <w:rPr>
          <w:rFonts w:ascii="Arial" w:hAnsi="Arial" w:cs="Arial"/>
          <w:color w:val="000000" w:themeColor="text1"/>
          <w:sz w:val="20"/>
          <w:szCs w:val="20"/>
        </w:rPr>
        <w:t>preços,conforme</w:t>
      </w:r>
      <w:proofErr w:type="spellEnd"/>
      <w:r w:rsidRPr="007C393E">
        <w:rPr>
          <w:rFonts w:ascii="Arial" w:hAnsi="Arial" w:cs="Arial"/>
          <w:color w:val="000000" w:themeColor="text1"/>
          <w:sz w:val="20"/>
          <w:szCs w:val="20"/>
        </w:rPr>
        <w:t xml:space="preserve"> CCT, índices de tributação, despesas previdenciárias e trabalhistas vigentes </w:t>
      </w:r>
      <w:proofErr w:type="spellStart"/>
      <w:r w:rsidRPr="007C393E">
        <w:rPr>
          <w:rFonts w:ascii="Arial" w:hAnsi="Arial" w:cs="Arial"/>
          <w:color w:val="000000" w:themeColor="text1"/>
          <w:sz w:val="20"/>
          <w:szCs w:val="20"/>
        </w:rPr>
        <w:t>epesquisa</w:t>
      </w:r>
      <w:proofErr w:type="spellEnd"/>
      <w:r w:rsidRPr="007C393E">
        <w:rPr>
          <w:rFonts w:ascii="Arial" w:hAnsi="Arial" w:cs="Arial"/>
          <w:color w:val="000000" w:themeColor="text1"/>
          <w:sz w:val="20"/>
          <w:szCs w:val="20"/>
        </w:rPr>
        <w:t xml:space="preserve"> de mercado dos insumos, ferramentas e equipamentos de proteção </w:t>
      </w:r>
      <w:proofErr w:type="spellStart"/>
      <w:r w:rsidRPr="007C393E">
        <w:rPr>
          <w:rFonts w:ascii="Arial" w:hAnsi="Arial" w:cs="Arial"/>
          <w:color w:val="000000" w:themeColor="text1"/>
          <w:sz w:val="20"/>
          <w:szCs w:val="20"/>
        </w:rPr>
        <w:t>individual,conforme</w:t>
      </w:r>
      <w:proofErr w:type="spellEnd"/>
      <w:r w:rsidRPr="007C393E">
        <w:rPr>
          <w:rFonts w:ascii="Arial" w:hAnsi="Arial" w:cs="Arial"/>
          <w:color w:val="000000" w:themeColor="text1"/>
          <w:sz w:val="20"/>
          <w:szCs w:val="20"/>
        </w:rPr>
        <w:t xml:space="preserve"> pode ser observado nos documentos que completam esse processo, </w:t>
      </w:r>
      <w:proofErr w:type="spellStart"/>
      <w:r w:rsidRPr="007C393E">
        <w:rPr>
          <w:rFonts w:ascii="Arial" w:hAnsi="Arial" w:cs="Arial"/>
          <w:color w:val="000000" w:themeColor="text1"/>
          <w:sz w:val="20"/>
          <w:szCs w:val="20"/>
        </w:rPr>
        <w:t>Também,com</w:t>
      </w:r>
      <w:proofErr w:type="spellEnd"/>
      <w:r w:rsidRPr="007C393E">
        <w:rPr>
          <w:rFonts w:ascii="Arial" w:hAnsi="Arial" w:cs="Arial"/>
          <w:color w:val="000000" w:themeColor="text1"/>
          <w:sz w:val="20"/>
          <w:szCs w:val="20"/>
        </w:rPr>
        <w:t xml:space="preserve"> base em pesquisa de mercado e consulta ao painel de preços do governo </w:t>
      </w:r>
      <w:proofErr w:type="spellStart"/>
      <w:r w:rsidRPr="007C393E">
        <w:rPr>
          <w:rFonts w:ascii="Arial" w:hAnsi="Arial" w:cs="Arial"/>
          <w:color w:val="000000" w:themeColor="text1"/>
          <w:sz w:val="20"/>
          <w:szCs w:val="20"/>
        </w:rPr>
        <w:t>Federal,conforme</w:t>
      </w:r>
      <w:proofErr w:type="spellEnd"/>
      <w:r w:rsidRPr="007C393E">
        <w:rPr>
          <w:rFonts w:ascii="Arial" w:hAnsi="Arial" w:cs="Arial"/>
          <w:color w:val="000000" w:themeColor="text1"/>
          <w:sz w:val="20"/>
          <w:szCs w:val="20"/>
        </w:rPr>
        <w:t xml:space="preserve"> MAPA COMPARATIVO anexo ao Processo. </w:t>
      </w:r>
    </w:p>
    <w:p w14:paraId="6C6CC212" w14:textId="1240FEDD" w:rsidR="00A07376" w:rsidRPr="007C393E" w:rsidRDefault="00A07376" w:rsidP="001B19F4">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DESCRIÇÃO DA SOLUÇÃO COMO UM TODO CONSIDERADO O CICLO DE VIDA DO OBJETO</w:t>
      </w:r>
    </w:p>
    <w:p w14:paraId="235E1391"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pict w14:anchorId="6BA67894">
          <v:rect id="_x0000_i1028" style="width:0;height:1.5pt" o:hralign="center" o:hrstd="t" o:hr="t" fillcolor="#a0a0a0" stroked="f"/>
        </w:pict>
      </w:r>
    </w:p>
    <w:tbl>
      <w:tblPr>
        <w:tblW w:w="9165" w:type="dxa"/>
        <w:jc w:val="center"/>
        <w:tblCellMar>
          <w:top w:w="15" w:type="dxa"/>
          <w:left w:w="15" w:type="dxa"/>
          <w:bottom w:w="15" w:type="dxa"/>
          <w:right w:w="15" w:type="dxa"/>
        </w:tblCellMar>
        <w:tblLook w:val="04A0" w:firstRow="1" w:lastRow="0" w:firstColumn="1" w:lastColumn="0" w:noHBand="0" w:noVBand="1"/>
      </w:tblPr>
      <w:tblGrid>
        <w:gridCol w:w="508"/>
        <w:gridCol w:w="1702"/>
        <w:gridCol w:w="3328"/>
        <w:gridCol w:w="508"/>
        <w:gridCol w:w="2045"/>
        <w:gridCol w:w="1074"/>
      </w:tblGrid>
      <w:tr w:rsidR="007C393E" w:rsidRPr="007C393E" w14:paraId="12D18DB0" w14:textId="77777777" w:rsidTr="00A07376">
        <w:trPr>
          <w:trHeight w:val="255"/>
          <w:jc w:val="center"/>
        </w:trPr>
        <w:tc>
          <w:tcPr>
            <w:tcW w:w="0" w:type="auto"/>
            <w:tcBorders>
              <w:top w:val="single" w:sz="6" w:space="0" w:color="000000"/>
              <w:left w:val="single" w:sz="6" w:space="0" w:color="000000"/>
              <w:bottom w:val="single" w:sz="6" w:space="0" w:color="000000"/>
              <w:right w:val="single" w:sz="6" w:space="0" w:color="000000"/>
            </w:tcBorders>
            <w:shd w:val="clear" w:color="auto" w:fill="A6A6A6"/>
            <w:vAlign w:val="center"/>
            <w:hideMark/>
          </w:tcPr>
          <w:p w14:paraId="6B21723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ITEM</w:t>
            </w:r>
          </w:p>
        </w:tc>
        <w:tc>
          <w:tcPr>
            <w:tcW w:w="0" w:type="auto"/>
            <w:tcBorders>
              <w:top w:val="single" w:sz="6" w:space="0" w:color="000000"/>
              <w:left w:val="nil"/>
              <w:bottom w:val="single" w:sz="6" w:space="0" w:color="000000"/>
              <w:right w:val="single" w:sz="6" w:space="0" w:color="000000"/>
            </w:tcBorders>
            <w:shd w:val="clear" w:color="auto" w:fill="A6A6A6"/>
            <w:vAlign w:val="center"/>
            <w:hideMark/>
          </w:tcPr>
          <w:p w14:paraId="7D27D8A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SERVIÇO</w:t>
            </w:r>
          </w:p>
        </w:tc>
        <w:tc>
          <w:tcPr>
            <w:tcW w:w="0" w:type="auto"/>
            <w:tcBorders>
              <w:top w:val="single" w:sz="6" w:space="0" w:color="000000"/>
              <w:left w:val="nil"/>
              <w:bottom w:val="single" w:sz="6" w:space="0" w:color="000000"/>
              <w:right w:val="single" w:sz="6" w:space="0" w:color="000000"/>
            </w:tcBorders>
            <w:shd w:val="clear" w:color="auto" w:fill="A6A6A6"/>
            <w:vAlign w:val="center"/>
            <w:hideMark/>
          </w:tcPr>
          <w:p w14:paraId="7CAFB13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DESCRIÇÃO</w:t>
            </w:r>
          </w:p>
        </w:tc>
        <w:tc>
          <w:tcPr>
            <w:tcW w:w="0" w:type="auto"/>
            <w:tcBorders>
              <w:top w:val="single" w:sz="6" w:space="0" w:color="000000"/>
              <w:left w:val="nil"/>
              <w:bottom w:val="single" w:sz="6" w:space="0" w:color="000000"/>
              <w:right w:val="single" w:sz="6" w:space="0" w:color="000000"/>
            </w:tcBorders>
            <w:shd w:val="clear" w:color="auto" w:fill="A6A6A6"/>
            <w:vAlign w:val="center"/>
            <w:hideMark/>
          </w:tcPr>
          <w:p w14:paraId="7B2EABD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QTD.</w:t>
            </w:r>
          </w:p>
        </w:tc>
        <w:tc>
          <w:tcPr>
            <w:tcW w:w="0" w:type="auto"/>
            <w:tcBorders>
              <w:top w:val="single" w:sz="6" w:space="0" w:color="000000"/>
              <w:left w:val="nil"/>
              <w:bottom w:val="single" w:sz="6" w:space="0" w:color="000000"/>
              <w:right w:val="single" w:sz="6" w:space="0" w:color="000000"/>
            </w:tcBorders>
            <w:shd w:val="clear" w:color="auto" w:fill="A6A6A6"/>
            <w:vAlign w:val="center"/>
            <w:hideMark/>
          </w:tcPr>
          <w:p w14:paraId="4883A36F"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UNIDADE</w:t>
            </w:r>
          </w:p>
        </w:tc>
        <w:tc>
          <w:tcPr>
            <w:tcW w:w="0" w:type="auto"/>
            <w:tcBorders>
              <w:top w:val="single" w:sz="6" w:space="0" w:color="000000"/>
              <w:left w:val="nil"/>
              <w:bottom w:val="single" w:sz="6" w:space="0" w:color="000000"/>
              <w:right w:val="single" w:sz="6" w:space="0" w:color="000000"/>
            </w:tcBorders>
            <w:shd w:val="clear" w:color="auto" w:fill="A6A6A6"/>
            <w:vAlign w:val="center"/>
            <w:hideMark/>
          </w:tcPr>
          <w:p w14:paraId="7D21C00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PERÍODO</w:t>
            </w:r>
          </w:p>
        </w:tc>
      </w:tr>
      <w:tr w:rsidR="007C393E" w:rsidRPr="00A07376" w14:paraId="76B82E09" w14:textId="77777777" w:rsidTr="00A07376">
        <w:trPr>
          <w:trHeight w:val="135"/>
          <w:jc w:val="center"/>
        </w:trPr>
        <w:tc>
          <w:tcPr>
            <w:tcW w:w="0" w:type="auto"/>
            <w:gridSpan w:val="6"/>
            <w:tcBorders>
              <w:top w:val="nil"/>
              <w:left w:val="single" w:sz="6" w:space="0" w:color="000000"/>
              <w:bottom w:val="single" w:sz="6" w:space="0" w:color="000000"/>
              <w:right w:val="single" w:sz="6" w:space="0" w:color="000000"/>
            </w:tcBorders>
            <w:shd w:val="clear" w:color="auto" w:fill="EA9999"/>
            <w:vAlign w:val="center"/>
            <w:hideMark/>
          </w:tcPr>
          <w:p w14:paraId="0C35603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Editoração e produção de Periódicos científicos do INES</w:t>
            </w:r>
          </w:p>
        </w:tc>
      </w:tr>
      <w:tr w:rsidR="007C393E" w:rsidRPr="00A07376" w14:paraId="6316809F"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12CB013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center"/>
            <w:hideMark/>
          </w:tcPr>
          <w:p w14:paraId="10FB3F4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Tradução dos artigos científicos</w:t>
            </w:r>
          </w:p>
        </w:tc>
        <w:tc>
          <w:tcPr>
            <w:tcW w:w="0" w:type="auto"/>
            <w:tcBorders>
              <w:top w:val="nil"/>
              <w:left w:val="nil"/>
              <w:bottom w:val="single" w:sz="6" w:space="0" w:color="000000"/>
              <w:right w:val="single" w:sz="6" w:space="0" w:color="000000"/>
            </w:tcBorders>
            <w:vAlign w:val="center"/>
            <w:hideMark/>
          </w:tcPr>
          <w:p w14:paraId="11B75087"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Tradução dos artigos acadêmicos para as línguas: Espanhol / português, Libras / português, inglês / português (e vice-versa)</w:t>
            </w:r>
          </w:p>
        </w:tc>
        <w:tc>
          <w:tcPr>
            <w:tcW w:w="0" w:type="auto"/>
            <w:tcBorders>
              <w:top w:val="nil"/>
              <w:left w:val="nil"/>
              <w:bottom w:val="single" w:sz="6" w:space="0" w:color="000000"/>
              <w:right w:val="single" w:sz="6" w:space="0" w:color="000000"/>
            </w:tcBorders>
            <w:vAlign w:val="center"/>
            <w:hideMark/>
          </w:tcPr>
          <w:p w14:paraId="4098F45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46E2179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val="restart"/>
            <w:tcBorders>
              <w:top w:val="nil"/>
              <w:left w:val="nil"/>
              <w:bottom w:val="single" w:sz="6" w:space="0" w:color="000000"/>
              <w:right w:val="single" w:sz="6" w:space="0" w:color="000000"/>
            </w:tcBorders>
            <w:vAlign w:val="center"/>
            <w:hideMark/>
          </w:tcPr>
          <w:p w14:paraId="6AAF532B"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a vigência total do contrato</w:t>
            </w:r>
          </w:p>
        </w:tc>
      </w:tr>
      <w:tr w:rsidR="007C393E" w:rsidRPr="00A07376" w14:paraId="00EE544B"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7151321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2</w:t>
            </w:r>
          </w:p>
        </w:tc>
        <w:tc>
          <w:tcPr>
            <w:tcW w:w="0" w:type="auto"/>
            <w:tcBorders>
              <w:top w:val="nil"/>
              <w:left w:val="nil"/>
              <w:bottom w:val="single" w:sz="6" w:space="0" w:color="000000"/>
              <w:right w:val="single" w:sz="6" w:space="0" w:color="000000"/>
            </w:tcBorders>
            <w:vAlign w:val="center"/>
            <w:hideMark/>
          </w:tcPr>
          <w:p w14:paraId="52FBB6DB"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Transcrição de palestras</w:t>
            </w:r>
          </w:p>
        </w:tc>
        <w:tc>
          <w:tcPr>
            <w:tcW w:w="0" w:type="auto"/>
            <w:tcBorders>
              <w:top w:val="nil"/>
              <w:left w:val="nil"/>
              <w:bottom w:val="single" w:sz="6" w:space="0" w:color="000000"/>
              <w:right w:val="single" w:sz="6" w:space="0" w:color="000000"/>
            </w:tcBorders>
            <w:vAlign w:val="center"/>
            <w:hideMark/>
          </w:tcPr>
          <w:p w14:paraId="1DA2DE61"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Serviço de transcrição de áudio e vídeo de palestras a serem fornecidas pela comissão organizadora deste edital de Libras/Língua Portuguesa escrita e vice-versa</w:t>
            </w:r>
          </w:p>
        </w:tc>
        <w:tc>
          <w:tcPr>
            <w:tcW w:w="0" w:type="auto"/>
            <w:tcBorders>
              <w:top w:val="nil"/>
              <w:left w:val="nil"/>
              <w:bottom w:val="single" w:sz="6" w:space="0" w:color="000000"/>
              <w:right w:val="single" w:sz="6" w:space="0" w:color="000000"/>
            </w:tcBorders>
            <w:vAlign w:val="center"/>
            <w:hideMark/>
          </w:tcPr>
          <w:p w14:paraId="0C39FB85"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70 </w:t>
            </w:r>
          </w:p>
        </w:tc>
        <w:tc>
          <w:tcPr>
            <w:tcW w:w="0" w:type="auto"/>
            <w:tcBorders>
              <w:top w:val="nil"/>
              <w:left w:val="nil"/>
              <w:bottom w:val="single" w:sz="6" w:space="0" w:color="000000"/>
              <w:right w:val="single" w:sz="6" w:space="0" w:color="000000"/>
            </w:tcBorders>
            <w:vAlign w:val="center"/>
            <w:hideMark/>
          </w:tcPr>
          <w:p w14:paraId="2772CD5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Serviço</w:t>
            </w:r>
          </w:p>
        </w:tc>
        <w:tc>
          <w:tcPr>
            <w:tcW w:w="0" w:type="auto"/>
            <w:vMerge/>
            <w:tcBorders>
              <w:top w:val="nil"/>
              <w:left w:val="nil"/>
              <w:bottom w:val="single" w:sz="6" w:space="0" w:color="000000"/>
              <w:right w:val="single" w:sz="6" w:space="0" w:color="000000"/>
            </w:tcBorders>
            <w:vAlign w:val="center"/>
            <w:hideMark/>
          </w:tcPr>
          <w:p w14:paraId="7A3C935D"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60D6898A"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52247E50"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3</w:t>
            </w:r>
          </w:p>
        </w:tc>
        <w:tc>
          <w:tcPr>
            <w:tcW w:w="0" w:type="auto"/>
            <w:tcBorders>
              <w:top w:val="nil"/>
              <w:left w:val="nil"/>
              <w:bottom w:val="single" w:sz="6" w:space="0" w:color="000000"/>
              <w:right w:val="single" w:sz="6" w:space="0" w:color="000000"/>
            </w:tcBorders>
            <w:vAlign w:val="center"/>
            <w:hideMark/>
          </w:tcPr>
          <w:p w14:paraId="5D0E9E5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Adaptação para artigo científico</w:t>
            </w:r>
          </w:p>
        </w:tc>
        <w:tc>
          <w:tcPr>
            <w:tcW w:w="0" w:type="auto"/>
            <w:tcBorders>
              <w:top w:val="nil"/>
              <w:left w:val="nil"/>
              <w:bottom w:val="single" w:sz="6" w:space="0" w:color="000000"/>
              <w:right w:val="single" w:sz="6" w:space="0" w:color="000000"/>
            </w:tcBorders>
            <w:vAlign w:val="center"/>
            <w:hideMark/>
          </w:tcPr>
          <w:p w14:paraId="14DCC499"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Adaptação das palestras transcritas para o formato de artigo científico conforme normas da ABNT 6023</w:t>
            </w:r>
          </w:p>
        </w:tc>
        <w:tc>
          <w:tcPr>
            <w:tcW w:w="0" w:type="auto"/>
            <w:tcBorders>
              <w:top w:val="nil"/>
              <w:left w:val="nil"/>
              <w:bottom w:val="single" w:sz="6" w:space="0" w:color="000000"/>
              <w:right w:val="single" w:sz="6" w:space="0" w:color="000000"/>
            </w:tcBorders>
            <w:vAlign w:val="center"/>
            <w:hideMark/>
          </w:tcPr>
          <w:p w14:paraId="746EF16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70 </w:t>
            </w:r>
          </w:p>
        </w:tc>
        <w:tc>
          <w:tcPr>
            <w:tcW w:w="0" w:type="auto"/>
            <w:tcBorders>
              <w:top w:val="nil"/>
              <w:left w:val="nil"/>
              <w:bottom w:val="single" w:sz="6" w:space="0" w:color="000000"/>
              <w:right w:val="single" w:sz="6" w:space="0" w:color="000000"/>
            </w:tcBorders>
            <w:vAlign w:val="center"/>
            <w:hideMark/>
          </w:tcPr>
          <w:p w14:paraId="5F2F013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Serviço</w:t>
            </w:r>
          </w:p>
        </w:tc>
        <w:tc>
          <w:tcPr>
            <w:tcW w:w="0" w:type="auto"/>
            <w:vMerge/>
            <w:tcBorders>
              <w:top w:val="nil"/>
              <w:left w:val="nil"/>
              <w:bottom w:val="single" w:sz="6" w:space="0" w:color="000000"/>
              <w:right w:val="single" w:sz="6" w:space="0" w:color="000000"/>
            </w:tcBorders>
            <w:vAlign w:val="center"/>
            <w:hideMark/>
          </w:tcPr>
          <w:p w14:paraId="294F4353"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4A9C2B17"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21674A6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4</w:t>
            </w:r>
          </w:p>
        </w:tc>
        <w:tc>
          <w:tcPr>
            <w:tcW w:w="0" w:type="auto"/>
            <w:tcBorders>
              <w:top w:val="nil"/>
              <w:left w:val="nil"/>
              <w:bottom w:val="single" w:sz="6" w:space="0" w:color="000000"/>
              <w:right w:val="single" w:sz="6" w:space="0" w:color="000000"/>
            </w:tcBorders>
            <w:vAlign w:val="center"/>
            <w:hideMark/>
          </w:tcPr>
          <w:p w14:paraId="129F028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Criação dos projetos gráficos e finalização</w:t>
            </w:r>
          </w:p>
        </w:tc>
        <w:tc>
          <w:tcPr>
            <w:tcW w:w="0" w:type="auto"/>
            <w:tcBorders>
              <w:top w:val="nil"/>
              <w:left w:val="nil"/>
              <w:bottom w:val="single" w:sz="6" w:space="0" w:color="000000"/>
              <w:right w:val="single" w:sz="6" w:space="0" w:color="000000"/>
            </w:tcBorders>
            <w:vAlign w:val="center"/>
            <w:hideMark/>
          </w:tcPr>
          <w:p w14:paraId="7930C118"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Criar e desenvolver o projeto gráfico (capas e outros). Apresentação da Boneca para aprovação de acordo com este Termo de Referência.</w:t>
            </w:r>
          </w:p>
        </w:tc>
        <w:tc>
          <w:tcPr>
            <w:tcW w:w="0" w:type="auto"/>
            <w:tcBorders>
              <w:top w:val="nil"/>
              <w:left w:val="nil"/>
              <w:bottom w:val="single" w:sz="6" w:space="0" w:color="000000"/>
              <w:right w:val="single" w:sz="6" w:space="0" w:color="000000"/>
            </w:tcBorders>
            <w:vAlign w:val="center"/>
            <w:hideMark/>
          </w:tcPr>
          <w:p w14:paraId="5E6C9D9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XX</w:t>
            </w:r>
          </w:p>
        </w:tc>
        <w:tc>
          <w:tcPr>
            <w:tcW w:w="0" w:type="auto"/>
            <w:tcBorders>
              <w:top w:val="nil"/>
              <w:left w:val="nil"/>
              <w:bottom w:val="single" w:sz="6" w:space="0" w:color="000000"/>
              <w:right w:val="single" w:sz="6" w:space="0" w:color="000000"/>
            </w:tcBorders>
            <w:vAlign w:val="center"/>
            <w:hideMark/>
          </w:tcPr>
          <w:p w14:paraId="07E5BA9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Serviço</w:t>
            </w:r>
          </w:p>
        </w:tc>
        <w:tc>
          <w:tcPr>
            <w:tcW w:w="0" w:type="auto"/>
            <w:vMerge/>
            <w:tcBorders>
              <w:top w:val="nil"/>
              <w:left w:val="nil"/>
              <w:bottom w:val="single" w:sz="6" w:space="0" w:color="000000"/>
              <w:right w:val="single" w:sz="6" w:space="0" w:color="000000"/>
            </w:tcBorders>
            <w:vAlign w:val="center"/>
            <w:hideMark/>
          </w:tcPr>
          <w:p w14:paraId="1333F073"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1B511FE9" w14:textId="77777777" w:rsidTr="00A07376">
        <w:trPr>
          <w:trHeight w:val="315"/>
          <w:jc w:val="center"/>
        </w:trPr>
        <w:tc>
          <w:tcPr>
            <w:tcW w:w="0" w:type="auto"/>
            <w:gridSpan w:val="6"/>
            <w:tcBorders>
              <w:top w:val="nil"/>
              <w:left w:val="single" w:sz="6" w:space="0" w:color="000000"/>
              <w:bottom w:val="single" w:sz="6" w:space="0" w:color="000000"/>
              <w:right w:val="single" w:sz="6" w:space="0" w:color="000000"/>
            </w:tcBorders>
            <w:shd w:val="clear" w:color="auto" w:fill="EA9999"/>
            <w:vAlign w:val="center"/>
            <w:hideMark/>
          </w:tcPr>
          <w:p w14:paraId="642DFDDA"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Editoração e produção de Periódicos científicos do INES</w:t>
            </w:r>
          </w:p>
          <w:p w14:paraId="53706EA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 ITENS QUE NÃO TERÃO ORÇAMENTO, POIS ESTARÁ SENDO ELABORADO POR PROFISSIONAIS DOS ITENS 14, 16 OU 19</w:t>
            </w:r>
          </w:p>
        </w:tc>
      </w:tr>
      <w:tr w:rsidR="007C393E" w:rsidRPr="00A07376" w14:paraId="5F9FBE77"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1241E61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5</w:t>
            </w:r>
          </w:p>
        </w:tc>
        <w:tc>
          <w:tcPr>
            <w:tcW w:w="0" w:type="auto"/>
            <w:tcBorders>
              <w:top w:val="nil"/>
              <w:left w:val="nil"/>
              <w:bottom w:val="single" w:sz="6" w:space="0" w:color="000000"/>
              <w:right w:val="single" w:sz="6" w:space="0" w:color="000000"/>
            </w:tcBorders>
            <w:vAlign w:val="center"/>
            <w:hideMark/>
          </w:tcPr>
          <w:p w14:paraId="0523EB6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Ilustração das obras</w:t>
            </w:r>
          </w:p>
        </w:tc>
        <w:tc>
          <w:tcPr>
            <w:tcW w:w="0" w:type="auto"/>
            <w:tcBorders>
              <w:top w:val="nil"/>
              <w:left w:val="nil"/>
              <w:bottom w:val="single" w:sz="6" w:space="0" w:color="000000"/>
              <w:right w:val="single" w:sz="6" w:space="0" w:color="000000"/>
            </w:tcBorders>
            <w:vAlign w:val="center"/>
            <w:hideMark/>
          </w:tcPr>
          <w:p w14:paraId="4E0A7DFF"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Criação das ilustrações das obras </w:t>
            </w:r>
          </w:p>
        </w:tc>
        <w:tc>
          <w:tcPr>
            <w:tcW w:w="0" w:type="auto"/>
            <w:tcBorders>
              <w:top w:val="nil"/>
              <w:left w:val="nil"/>
              <w:bottom w:val="single" w:sz="6" w:space="0" w:color="000000"/>
              <w:right w:val="single" w:sz="6" w:space="0" w:color="000000"/>
            </w:tcBorders>
            <w:vAlign w:val="center"/>
            <w:hideMark/>
          </w:tcPr>
          <w:p w14:paraId="0390869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5A88185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val="restart"/>
            <w:tcBorders>
              <w:top w:val="nil"/>
              <w:left w:val="nil"/>
              <w:bottom w:val="single" w:sz="6" w:space="0" w:color="000000"/>
              <w:right w:val="single" w:sz="6" w:space="0" w:color="000000"/>
            </w:tcBorders>
            <w:vAlign w:val="center"/>
            <w:hideMark/>
          </w:tcPr>
          <w:p w14:paraId="321B628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a vigência total do contrato</w:t>
            </w:r>
          </w:p>
        </w:tc>
      </w:tr>
      <w:tr w:rsidR="007C393E" w:rsidRPr="00A07376" w14:paraId="18BDC3F4"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0E5ACAE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6</w:t>
            </w:r>
          </w:p>
        </w:tc>
        <w:tc>
          <w:tcPr>
            <w:tcW w:w="0" w:type="auto"/>
            <w:tcBorders>
              <w:top w:val="nil"/>
              <w:left w:val="nil"/>
              <w:bottom w:val="single" w:sz="6" w:space="0" w:color="000000"/>
              <w:right w:val="single" w:sz="6" w:space="0" w:color="000000"/>
            </w:tcBorders>
            <w:vAlign w:val="center"/>
            <w:hideMark/>
          </w:tcPr>
          <w:p w14:paraId="4C25BF9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Revisão textual</w:t>
            </w:r>
          </w:p>
        </w:tc>
        <w:tc>
          <w:tcPr>
            <w:tcW w:w="0" w:type="auto"/>
            <w:tcBorders>
              <w:top w:val="nil"/>
              <w:left w:val="nil"/>
              <w:bottom w:val="single" w:sz="6" w:space="0" w:color="000000"/>
              <w:right w:val="single" w:sz="6" w:space="0" w:color="000000"/>
            </w:tcBorders>
            <w:vAlign w:val="center"/>
            <w:hideMark/>
          </w:tcPr>
          <w:p w14:paraId="5F336030"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Revisar (revisão tipográfica e editorial) todos os textos. Revisor com experiencia em textos acadêmicos conforme Termo de Referência</w:t>
            </w:r>
          </w:p>
        </w:tc>
        <w:tc>
          <w:tcPr>
            <w:tcW w:w="0" w:type="auto"/>
            <w:tcBorders>
              <w:top w:val="nil"/>
              <w:left w:val="nil"/>
              <w:bottom w:val="single" w:sz="6" w:space="0" w:color="000000"/>
              <w:right w:val="single" w:sz="6" w:space="0" w:color="000000"/>
            </w:tcBorders>
            <w:vAlign w:val="center"/>
            <w:hideMark/>
          </w:tcPr>
          <w:p w14:paraId="50FDFFF5"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3B5130C5"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tcBorders>
              <w:top w:val="nil"/>
              <w:left w:val="nil"/>
              <w:bottom w:val="single" w:sz="6" w:space="0" w:color="000000"/>
              <w:right w:val="single" w:sz="6" w:space="0" w:color="000000"/>
            </w:tcBorders>
            <w:vAlign w:val="center"/>
            <w:hideMark/>
          </w:tcPr>
          <w:p w14:paraId="34C8DC72"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51A125A7"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4313268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7</w:t>
            </w:r>
          </w:p>
        </w:tc>
        <w:tc>
          <w:tcPr>
            <w:tcW w:w="0" w:type="auto"/>
            <w:tcBorders>
              <w:top w:val="nil"/>
              <w:left w:val="nil"/>
              <w:bottom w:val="single" w:sz="6" w:space="0" w:color="000000"/>
              <w:right w:val="single" w:sz="6" w:space="0" w:color="000000"/>
            </w:tcBorders>
            <w:vAlign w:val="center"/>
            <w:hideMark/>
          </w:tcPr>
          <w:p w14:paraId="50B90BE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Tratamento de Imagens e textos</w:t>
            </w:r>
          </w:p>
        </w:tc>
        <w:tc>
          <w:tcPr>
            <w:tcW w:w="0" w:type="auto"/>
            <w:tcBorders>
              <w:top w:val="nil"/>
              <w:left w:val="nil"/>
              <w:bottom w:val="single" w:sz="6" w:space="0" w:color="000000"/>
              <w:right w:val="single" w:sz="6" w:space="0" w:color="000000"/>
            </w:tcBorders>
            <w:vAlign w:val="center"/>
            <w:hideMark/>
          </w:tcPr>
          <w:p w14:paraId="660ADCCF"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Tratar imagens enviadas para serem compatíveis para a publicação da obra conforme Termo de Referência</w:t>
            </w:r>
          </w:p>
        </w:tc>
        <w:tc>
          <w:tcPr>
            <w:tcW w:w="0" w:type="auto"/>
            <w:tcBorders>
              <w:top w:val="nil"/>
              <w:left w:val="nil"/>
              <w:bottom w:val="single" w:sz="6" w:space="0" w:color="000000"/>
              <w:right w:val="single" w:sz="6" w:space="0" w:color="000000"/>
            </w:tcBorders>
            <w:vAlign w:val="center"/>
            <w:hideMark/>
          </w:tcPr>
          <w:p w14:paraId="49C5D20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4516644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tcBorders>
              <w:top w:val="nil"/>
              <w:left w:val="nil"/>
              <w:bottom w:val="single" w:sz="6" w:space="0" w:color="000000"/>
              <w:right w:val="single" w:sz="6" w:space="0" w:color="000000"/>
            </w:tcBorders>
            <w:vAlign w:val="center"/>
            <w:hideMark/>
          </w:tcPr>
          <w:p w14:paraId="0711D190"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50156582"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2E2E552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8</w:t>
            </w:r>
          </w:p>
        </w:tc>
        <w:tc>
          <w:tcPr>
            <w:tcW w:w="0" w:type="auto"/>
            <w:tcBorders>
              <w:top w:val="nil"/>
              <w:left w:val="nil"/>
              <w:bottom w:val="single" w:sz="6" w:space="0" w:color="000000"/>
              <w:right w:val="single" w:sz="6" w:space="0" w:color="000000"/>
            </w:tcBorders>
            <w:vAlign w:val="center"/>
            <w:hideMark/>
          </w:tcPr>
          <w:p w14:paraId="42869390"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Diagramação</w:t>
            </w:r>
          </w:p>
        </w:tc>
        <w:tc>
          <w:tcPr>
            <w:tcW w:w="0" w:type="auto"/>
            <w:tcBorders>
              <w:top w:val="nil"/>
              <w:left w:val="nil"/>
              <w:bottom w:val="single" w:sz="6" w:space="0" w:color="000000"/>
              <w:right w:val="single" w:sz="6" w:space="0" w:color="000000"/>
            </w:tcBorders>
            <w:vAlign w:val="center"/>
            <w:hideMark/>
          </w:tcPr>
          <w:p w14:paraId="3FD7CA96"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Diagramar para o formato impresso e formato online; e editar a versão em Libras, com as especificações conforme Termo de </w:t>
            </w:r>
            <w:proofErr w:type="spellStart"/>
            <w:r w:rsidRPr="00A07376">
              <w:rPr>
                <w:rFonts w:ascii="Arial" w:eastAsia="Times New Roman" w:hAnsi="Arial" w:cs="Arial"/>
                <w:color w:val="000000" w:themeColor="text1"/>
                <w:kern w:val="0"/>
                <w:sz w:val="20"/>
                <w:szCs w:val="20"/>
                <w:lang w:eastAsia="pt-BR"/>
                <w14:ligatures w14:val="none"/>
              </w:rPr>
              <w:t>Referencia</w:t>
            </w:r>
            <w:proofErr w:type="spellEnd"/>
            <w:r w:rsidRPr="00A07376">
              <w:rPr>
                <w:rFonts w:ascii="Arial" w:eastAsia="Times New Roman" w:hAnsi="Arial" w:cs="Arial"/>
                <w:color w:val="000000" w:themeColor="text1"/>
                <w:kern w:val="0"/>
                <w:sz w:val="20"/>
                <w:szCs w:val="20"/>
                <w:lang w:eastAsia="pt-BR"/>
                <w14:ligatures w14:val="none"/>
              </w:rPr>
              <w:t>.</w:t>
            </w:r>
          </w:p>
        </w:tc>
        <w:tc>
          <w:tcPr>
            <w:tcW w:w="0" w:type="auto"/>
            <w:tcBorders>
              <w:top w:val="nil"/>
              <w:left w:val="nil"/>
              <w:bottom w:val="single" w:sz="6" w:space="0" w:color="000000"/>
              <w:right w:val="single" w:sz="6" w:space="0" w:color="000000"/>
            </w:tcBorders>
            <w:vAlign w:val="center"/>
            <w:hideMark/>
          </w:tcPr>
          <w:p w14:paraId="5483BD1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5CF960E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tcBorders>
              <w:top w:val="nil"/>
              <w:left w:val="nil"/>
              <w:bottom w:val="single" w:sz="6" w:space="0" w:color="000000"/>
              <w:right w:val="single" w:sz="6" w:space="0" w:color="000000"/>
            </w:tcBorders>
            <w:vAlign w:val="center"/>
            <w:hideMark/>
          </w:tcPr>
          <w:p w14:paraId="6607B0C5"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4BEBB346" w14:textId="77777777" w:rsidTr="00A07376">
        <w:trPr>
          <w:trHeight w:val="315"/>
          <w:jc w:val="center"/>
        </w:trPr>
        <w:tc>
          <w:tcPr>
            <w:tcW w:w="0" w:type="auto"/>
            <w:gridSpan w:val="6"/>
            <w:tcBorders>
              <w:top w:val="nil"/>
              <w:left w:val="single" w:sz="6" w:space="0" w:color="000000"/>
              <w:bottom w:val="single" w:sz="6" w:space="0" w:color="000000"/>
              <w:right w:val="single" w:sz="6" w:space="0" w:color="000000"/>
            </w:tcBorders>
            <w:shd w:val="clear" w:color="auto" w:fill="EA9999"/>
            <w:vAlign w:val="center"/>
            <w:hideMark/>
          </w:tcPr>
          <w:p w14:paraId="5FE4144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Versão digital de periódicos</w:t>
            </w:r>
          </w:p>
        </w:tc>
      </w:tr>
      <w:tr w:rsidR="007C393E" w:rsidRPr="00A07376" w14:paraId="616C7AB4"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2C49747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lastRenderedPageBreak/>
              <w:t>9</w:t>
            </w:r>
          </w:p>
        </w:tc>
        <w:tc>
          <w:tcPr>
            <w:tcW w:w="0" w:type="auto"/>
            <w:tcBorders>
              <w:top w:val="nil"/>
              <w:left w:val="nil"/>
              <w:bottom w:val="single" w:sz="6" w:space="0" w:color="000000"/>
              <w:right w:val="single" w:sz="6" w:space="0" w:color="000000"/>
            </w:tcBorders>
            <w:vAlign w:val="center"/>
            <w:hideMark/>
          </w:tcPr>
          <w:p w14:paraId="1905287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Inserção e gerenciamento da plataforma SEER</w:t>
            </w:r>
          </w:p>
        </w:tc>
        <w:tc>
          <w:tcPr>
            <w:tcW w:w="0" w:type="auto"/>
            <w:tcBorders>
              <w:top w:val="nil"/>
              <w:left w:val="nil"/>
              <w:bottom w:val="single" w:sz="6" w:space="0" w:color="000000"/>
              <w:right w:val="single" w:sz="6" w:space="0" w:color="000000"/>
            </w:tcBorders>
            <w:vAlign w:val="center"/>
            <w:hideMark/>
          </w:tcPr>
          <w:p w14:paraId="75EDF1AF"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Inserção das revistas prontas na plataforma SEER e Gerenciamento da plataforma SEER do INES</w:t>
            </w:r>
          </w:p>
        </w:tc>
        <w:tc>
          <w:tcPr>
            <w:tcW w:w="0" w:type="auto"/>
            <w:tcBorders>
              <w:top w:val="nil"/>
              <w:left w:val="nil"/>
              <w:bottom w:val="single" w:sz="6" w:space="0" w:color="000000"/>
              <w:right w:val="single" w:sz="6" w:space="0" w:color="000000"/>
            </w:tcBorders>
            <w:vAlign w:val="center"/>
            <w:hideMark/>
          </w:tcPr>
          <w:p w14:paraId="445DB6F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5A410D40"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tcBorders>
              <w:top w:val="nil"/>
              <w:left w:val="nil"/>
              <w:bottom w:val="single" w:sz="6" w:space="0" w:color="000000"/>
              <w:right w:val="single" w:sz="6" w:space="0" w:color="000000"/>
            </w:tcBorders>
            <w:vAlign w:val="center"/>
            <w:hideMark/>
          </w:tcPr>
          <w:p w14:paraId="0CA6433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toda a vigência do contrato</w:t>
            </w:r>
          </w:p>
        </w:tc>
      </w:tr>
      <w:tr w:rsidR="007C393E" w:rsidRPr="00A07376" w14:paraId="577D6575"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19AC254F"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w:t>
            </w:r>
          </w:p>
        </w:tc>
        <w:tc>
          <w:tcPr>
            <w:tcW w:w="0" w:type="auto"/>
            <w:tcBorders>
              <w:top w:val="nil"/>
              <w:left w:val="nil"/>
              <w:bottom w:val="single" w:sz="6" w:space="0" w:color="000000"/>
              <w:right w:val="single" w:sz="6" w:space="0" w:color="000000"/>
            </w:tcBorders>
            <w:vAlign w:val="center"/>
            <w:hideMark/>
          </w:tcPr>
          <w:p w14:paraId="7C1FF9F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Aquisição de DOI</w:t>
            </w:r>
          </w:p>
        </w:tc>
        <w:tc>
          <w:tcPr>
            <w:tcW w:w="0" w:type="auto"/>
            <w:tcBorders>
              <w:top w:val="nil"/>
              <w:left w:val="nil"/>
              <w:bottom w:val="single" w:sz="6" w:space="0" w:color="000000"/>
              <w:right w:val="single" w:sz="6" w:space="0" w:color="000000"/>
            </w:tcBorders>
            <w:vAlign w:val="center"/>
            <w:hideMark/>
          </w:tcPr>
          <w:p w14:paraId="71C5C11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Aquisição de DOI de todas as obras e materiais técnico-científicos descritos no item 7.1.1.</w:t>
            </w:r>
          </w:p>
        </w:tc>
        <w:tc>
          <w:tcPr>
            <w:tcW w:w="0" w:type="auto"/>
            <w:tcBorders>
              <w:top w:val="nil"/>
              <w:left w:val="nil"/>
              <w:bottom w:val="single" w:sz="6" w:space="0" w:color="000000"/>
              <w:right w:val="single" w:sz="6" w:space="0" w:color="000000"/>
            </w:tcBorders>
            <w:vAlign w:val="center"/>
            <w:hideMark/>
          </w:tcPr>
          <w:p w14:paraId="4A8D5E1B"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2C60080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tcBorders>
              <w:top w:val="nil"/>
              <w:left w:val="nil"/>
              <w:bottom w:val="single" w:sz="6" w:space="0" w:color="000000"/>
              <w:right w:val="single" w:sz="6" w:space="0" w:color="000000"/>
            </w:tcBorders>
            <w:vAlign w:val="center"/>
            <w:hideMark/>
          </w:tcPr>
          <w:p w14:paraId="7B21B72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toda a vigência do contrato</w:t>
            </w:r>
          </w:p>
        </w:tc>
      </w:tr>
      <w:tr w:rsidR="007C393E" w:rsidRPr="00A07376" w14:paraId="78E37B75"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00AA1C30"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11</w:t>
            </w:r>
          </w:p>
        </w:tc>
        <w:tc>
          <w:tcPr>
            <w:tcW w:w="0" w:type="auto"/>
            <w:tcBorders>
              <w:top w:val="nil"/>
              <w:left w:val="nil"/>
              <w:bottom w:val="single" w:sz="6" w:space="0" w:color="000000"/>
              <w:right w:val="single" w:sz="6" w:space="0" w:color="000000"/>
            </w:tcBorders>
            <w:vAlign w:val="center"/>
            <w:hideMark/>
          </w:tcPr>
          <w:p w14:paraId="1908196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Indexação de revistas</w:t>
            </w:r>
          </w:p>
        </w:tc>
        <w:tc>
          <w:tcPr>
            <w:tcW w:w="0" w:type="auto"/>
            <w:tcBorders>
              <w:top w:val="nil"/>
              <w:left w:val="nil"/>
              <w:bottom w:val="single" w:sz="6" w:space="0" w:color="000000"/>
              <w:right w:val="single" w:sz="6" w:space="0" w:color="000000"/>
            </w:tcBorders>
            <w:vAlign w:val="center"/>
            <w:hideMark/>
          </w:tcPr>
          <w:p w14:paraId="66C2841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Indexação dos periódicos em outras plataformas gratuitas.</w:t>
            </w:r>
          </w:p>
        </w:tc>
        <w:tc>
          <w:tcPr>
            <w:tcW w:w="0" w:type="auto"/>
            <w:tcBorders>
              <w:top w:val="nil"/>
              <w:left w:val="nil"/>
              <w:bottom w:val="single" w:sz="6" w:space="0" w:color="000000"/>
              <w:right w:val="single" w:sz="6" w:space="0" w:color="000000"/>
            </w:tcBorders>
            <w:vAlign w:val="center"/>
            <w:hideMark/>
          </w:tcPr>
          <w:p w14:paraId="4F515FBF"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center"/>
            <w:hideMark/>
          </w:tcPr>
          <w:p w14:paraId="7FD3033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tcBorders>
              <w:top w:val="nil"/>
              <w:left w:val="nil"/>
              <w:bottom w:val="single" w:sz="6" w:space="0" w:color="000000"/>
              <w:right w:val="single" w:sz="6" w:space="0" w:color="000000"/>
            </w:tcBorders>
            <w:vAlign w:val="center"/>
            <w:hideMark/>
          </w:tcPr>
          <w:p w14:paraId="5D2E62B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w:t>
            </w:r>
          </w:p>
          <w:p w14:paraId="578DE05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toda a vigência do contrato</w:t>
            </w:r>
          </w:p>
        </w:tc>
      </w:tr>
      <w:tr w:rsidR="007C393E" w:rsidRPr="00A07376" w14:paraId="49B04CDE"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4A04374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12</w:t>
            </w:r>
          </w:p>
        </w:tc>
        <w:tc>
          <w:tcPr>
            <w:tcW w:w="0" w:type="auto"/>
            <w:tcBorders>
              <w:top w:val="nil"/>
              <w:left w:val="nil"/>
              <w:bottom w:val="single" w:sz="6" w:space="0" w:color="000000"/>
              <w:right w:val="single" w:sz="6" w:space="0" w:color="000000"/>
            </w:tcBorders>
            <w:vAlign w:val="center"/>
            <w:hideMark/>
          </w:tcPr>
          <w:p w14:paraId="1EC8AD4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Gerenciamento da página de publicações no site do INES</w:t>
            </w:r>
          </w:p>
        </w:tc>
        <w:tc>
          <w:tcPr>
            <w:tcW w:w="0" w:type="auto"/>
            <w:tcBorders>
              <w:top w:val="nil"/>
              <w:left w:val="nil"/>
              <w:bottom w:val="single" w:sz="6" w:space="0" w:color="000000"/>
              <w:right w:val="single" w:sz="6" w:space="0" w:color="000000"/>
            </w:tcBorders>
            <w:vAlign w:val="center"/>
            <w:hideMark/>
          </w:tcPr>
          <w:p w14:paraId="13AC4F8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Inserção em página web para hospedagem dentro do portal do INES dos Materiais de publicação, eventos e pesquisas no site do INES</w:t>
            </w:r>
          </w:p>
        </w:tc>
        <w:tc>
          <w:tcPr>
            <w:tcW w:w="0" w:type="auto"/>
            <w:tcBorders>
              <w:top w:val="nil"/>
              <w:left w:val="nil"/>
              <w:bottom w:val="single" w:sz="6" w:space="0" w:color="000000"/>
              <w:right w:val="single" w:sz="6" w:space="0" w:color="000000"/>
            </w:tcBorders>
            <w:vAlign w:val="center"/>
            <w:hideMark/>
          </w:tcPr>
          <w:p w14:paraId="547342CF"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center"/>
            <w:hideMark/>
          </w:tcPr>
          <w:p w14:paraId="64D6E07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Sítio</w:t>
            </w:r>
          </w:p>
        </w:tc>
        <w:tc>
          <w:tcPr>
            <w:tcW w:w="0" w:type="auto"/>
            <w:tcBorders>
              <w:top w:val="nil"/>
              <w:left w:val="nil"/>
              <w:bottom w:val="single" w:sz="6" w:space="0" w:color="000000"/>
              <w:right w:val="single" w:sz="6" w:space="0" w:color="000000"/>
            </w:tcBorders>
            <w:vAlign w:val="center"/>
            <w:hideMark/>
          </w:tcPr>
          <w:p w14:paraId="226DB98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w:t>
            </w:r>
          </w:p>
          <w:p w14:paraId="66724AE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toda a vigência do contrato</w:t>
            </w:r>
          </w:p>
        </w:tc>
      </w:tr>
      <w:tr w:rsidR="007C393E" w:rsidRPr="00A07376" w14:paraId="685EA983" w14:textId="77777777" w:rsidTr="00A07376">
        <w:trPr>
          <w:trHeight w:val="135"/>
          <w:jc w:val="center"/>
        </w:trPr>
        <w:tc>
          <w:tcPr>
            <w:tcW w:w="0" w:type="auto"/>
            <w:gridSpan w:val="6"/>
            <w:tcBorders>
              <w:top w:val="nil"/>
              <w:left w:val="single" w:sz="6" w:space="0" w:color="000000"/>
              <w:bottom w:val="single" w:sz="6" w:space="0" w:color="000000"/>
              <w:right w:val="single" w:sz="6" w:space="0" w:color="000000"/>
            </w:tcBorders>
            <w:shd w:val="clear" w:color="auto" w:fill="EA9999"/>
            <w:vAlign w:val="center"/>
            <w:hideMark/>
          </w:tcPr>
          <w:p w14:paraId="0B81CF65"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Manutenção de conteúdo Web</w:t>
            </w:r>
          </w:p>
          <w:p w14:paraId="0DFE1B0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NÃO TERÁ ORÇAMENTO, POIS SERÁ ELABORADO PELO ITEM 20</w:t>
            </w:r>
          </w:p>
        </w:tc>
      </w:tr>
      <w:tr w:rsidR="007C393E" w:rsidRPr="00A07376" w14:paraId="1DDB745A"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1299F09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13</w:t>
            </w:r>
          </w:p>
        </w:tc>
        <w:tc>
          <w:tcPr>
            <w:tcW w:w="0" w:type="auto"/>
            <w:tcBorders>
              <w:top w:val="nil"/>
              <w:left w:val="nil"/>
              <w:bottom w:val="single" w:sz="6" w:space="0" w:color="000000"/>
              <w:right w:val="single" w:sz="6" w:space="0" w:color="000000"/>
            </w:tcBorders>
            <w:vAlign w:val="center"/>
            <w:hideMark/>
          </w:tcPr>
          <w:p w14:paraId="36B091B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Inserção e gerenciamento de revistas no site do INES</w:t>
            </w:r>
          </w:p>
        </w:tc>
        <w:tc>
          <w:tcPr>
            <w:tcW w:w="0" w:type="auto"/>
            <w:tcBorders>
              <w:top w:val="nil"/>
              <w:left w:val="nil"/>
              <w:bottom w:val="single" w:sz="6" w:space="0" w:color="000000"/>
              <w:right w:val="single" w:sz="6" w:space="0" w:color="000000"/>
            </w:tcBorders>
            <w:vAlign w:val="center"/>
            <w:hideMark/>
          </w:tcPr>
          <w:p w14:paraId="2ED251A0"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Inserção em Web dos Materiais de publicação, eventos e pesquisas no site do INES e gerenciamento das respectivas páginas web</w:t>
            </w:r>
          </w:p>
        </w:tc>
        <w:tc>
          <w:tcPr>
            <w:tcW w:w="0" w:type="auto"/>
            <w:tcBorders>
              <w:top w:val="nil"/>
              <w:left w:val="nil"/>
              <w:bottom w:val="single" w:sz="6" w:space="0" w:color="000000"/>
              <w:right w:val="single" w:sz="6" w:space="0" w:color="000000"/>
            </w:tcBorders>
            <w:vAlign w:val="center"/>
            <w:hideMark/>
          </w:tcPr>
          <w:p w14:paraId="5592398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center"/>
            <w:hideMark/>
          </w:tcPr>
          <w:p w14:paraId="65B6823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serviço</w:t>
            </w:r>
          </w:p>
        </w:tc>
        <w:tc>
          <w:tcPr>
            <w:tcW w:w="0" w:type="auto"/>
            <w:tcBorders>
              <w:top w:val="nil"/>
              <w:left w:val="nil"/>
              <w:bottom w:val="single" w:sz="6" w:space="0" w:color="000000"/>
              <w:right w:val="single" w:sz="6" w:space="0" w:color="000000"/>
            </w:tcBorders>
            <w:vAlign w:val="center"/>
            <w:hideMark/>
          </w:tcPr>
          <w:p w14:paraId="25ADF6A2"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toda a vigência do contrato</w:t>
            </w:r>
          </w:p>
        </w:tc>
      </w:tr>
      <w:tr w:rsidR="007C393E" w:rsidRPr="00A07376" w14:paraId="5CCD9DEF" w14:textId="77777777" w:rsidTr="00A07376">
        <w:trPr>
          <w:trHeight w:val="225"/>
          <w:jc w:val="center"/>
        </w:trPr>
        <w:tc>
          <w:tcPr>
            <w:tcW w:w="0" w:type="auto"/>
            <w:gridSpan w:val="6"/>
            <w:tcBorders>
              <w:top w:val="nil"/>
              <w:left w:val="single" w:sz="6" w:space="0" w:color="000000"/>
              <w:bottom w:val="single" w:sz="6" w:space="0" w:color="000000"/>
              <w:right w:val="single" w:sz="6" w:space="0" w:color="000000"/>
            </w:tcBorders>
            <w:shd w:val="clear" w:color="auto" w:fill="EA9999"/>
            <w:vAlign w:val="center"/>
            <w:hideMark/>
          </w:tcPr>
          <w:p w14:paraId="070B6FD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Recursos Humanos</w:t>
            </w:r>
          </w:p>
        </w:tc>
      </w:tr>
      <w:tr w:rsidR="007C393E" w:rsidRPr="00A07376" w14:paraId="2068CF3D"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5730C113"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14</w:t>
            </w:r>
          </w:p>
        </w:tc>
        <w:tc>
          <w:tcPr>
            <w:tcW w:w="0" w:type="auto"/>
            <w:tcBorders>
              <w:top w:val="nil"/>
              <w:left w:val="nil"/>
              <w:bottom w:val="single" w:sz="6" w:space="0" w:color="000000"/>
              <w:right w:val="single" w:sz="6" w:space="0" w:color="000000"/>
            </w:tcBorders>
            <w:vAlign w:val="center"/>
            <w:hideMark/>
          </w:tcPr>
          <w:p w14:paraId="046BDB49"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Designer gráfico</w:t>
            </w:r>
          </w:p>
        </w:tc>
        <w:tc>
          <w:tcPr>
            <w:tcW w:w="0" w:type="auto"/>
            <w:tcBorders>
              <w:top w:val="nil"/>
              <w:left w:val="nil"/>
              <w:bottom w:val="single" w:sz="6" w:space="0" w:color="000000"/>
              <w:right w:val="single" w:sz="6" w:space="0" w:color="000000"/>
            </w:tcBorders>
            <w:vAlign w:val="center"/>
            <w:hideMark/>
          </w:tcPr>
          <w:p w14:paraId="38C829C8"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Para elaboração das artes das obras e demais solicitações da comissão organizadora do INES</w:t>
            </w:r>
          </w:p>
        </w:tc>
        <w:tc>
          <w:tcPr>
            <w:tcW w:w="0" w:type="auto"/>
            <w:tcBorders>
              <w:top w:val="nil"/>
              <w:left w:val="nil"/>
              <w:bottom w:val="single" w:sz="6" w:space="0" w:color="000000"/>
              <w:right w:val="single" w:sz="6" w:space="0" w:color="000000"/>
            </w:tcBorders>
            <w:vAlign w:val="bottom"/>
            <w:hideMark/>
          </w:tcPr>
          <w:p w14:paraId="71F7A23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bottom"/>
            <w:hideMark/>
          </w:tcPr>
          <w:p w14:paraId="4416F98A"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val="restart"/>
            <w:tcBorders>
              <w:top w:val="nil"/>
              <w:left w:val="nil"/>
              <w:bottom w:val="single" w:sz="6" w:space="0" w:color="000000"/>
              <w:right w:val="single" w:sz="6" w:space="0" w:color="000000"/>
            </w:tcBorders>
            <w:vAlign w:val="center"/>
            <w:hideMark/>
          </w:tcPr>
          <w:p w14:paraId="406FE9CA"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Durante a vigência total do contrato</w:t>
            </w:r>
          </w:p>
        </w:tc>
      </w:tr>
      <w:tr w:rsidR="007C393E" w:rsidRPr="00A07376" w14:paraId="31E278FB"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6FE31D5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15</w:t>
            </w:r>
          </w:p>
        </w:tc>
        <w:tc>
          <w:tcPr>
            <w:tcW w:w="0" w:type="auto"/>
            <w:tcBorders>
              <w:top w:val="nil"/>
              <w:left w:val="nil"/>
              <w:bottom w:val="single" w:sz="6" w:space="0" w:color="000000"/>
              <w:right w:val="single" w:sz="6" w:space="0" w:color="000000"/>
            </w:tcBorders>
            <w:vAlign w:val="center"/>
            <w:hideMark/>
          </w:tcPr>
          <w:p w14:paraId="76EA808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Diagramador</w:t>
            </w:r>
          </w:p>
        </w:tc>
        <w:tc>
          <w:tcPr>
            <w:tcW w:w="0" w:type="auto"/>
            <w:tcBorders>
              <w:top w:val="nil"/>
              <w:left w:val="nil"/>
              <w:bottom w:val="single" w:sz="6" w:space="0" w:color="000000"/>
              <w:right w:val="single" w:sz="6" w:space="0" w:color="000000"/>
            </w:tcBorders>
            <w:vAlign w:val="center"/>
            <w:hideMark/>
          </w:tcPr>
          <w:p w14:paraId="1D52A686"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Profissional para realização e execução do leiaute de todos os elementos (textos, legendas, imagens, desenhos, ilustrações, entre outros) das revistas e livros especificados neste Termo de Referência</w:t>
            </w:r>
          </w:p>
        </w:tc>
        <w:tc>
          <w:tcPr>
            <w:tcW w:w="0" w:type="auto"/>
            <w:tcBorders>
              <w:top w:val="nil"/>
              <w:left w:val="nil"/>
              <w:bottom w:val="single" w:sz="6" w:space="0" w:color="000000"/>
              <w:right w:val="single" w:sz="6" w:space="0" w:color="000000"/>
            </w:tcBorders>
            <w:vAlign w:val="bottom"/>
            <w:hideMark/>
          </w:tcPr>
          <w:p w14:paraId="06CB1B8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bottom"/>
            <w:hideMark/>
          </w:tcPr>
          <w:p w14:paraId="38ECC4E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tcBorders>
              <w:top w:val="nil"/>
              <w:left w:val="nil"/>
              <w:bottom w:val="single" w:sz="6" w:space="0" w:color="000000"/>
              <w:right w:val="single" w:sz="6" w:space="0" w:color="000000"/>
            </w:tcBorders>
            <w:vAlign w:val="center"/>
            <w:hideMark/>
          </w:tcPr>
          <w:p w14:paraId="6E4A4268"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322861D6"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58480FE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16</w:t>
            </w:r>
          </w:p>
        </w:tc>
        <w:tc>
          <w:tcPr>
            <w:tcW w:w="0" w:type="auto"/>
            <w:tcBorders>
              <w:top w:val="nil"/>
              <w:left w:val="nil"/>
              <w:bottom w:val="single" w:sz="6" w:space="0" w:color="000000"/>
              <w:right w:val="single" w:sz="6" w:space="0" w:color="000000"/>
            </w:tcBorders>
            <w:vAlign w:val="center"/>
            <w:hideMark/>
          </w:tcPr>
          <w:p w14:paraId="5F97A94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Ilustrador</w:t>
            </w:r>
          </w:p>
        </w:tc>
        <w:tc>
          <w:tcPr>
            <w:tcW w:w="0" w:type="auto"/>
            <w:tcBorders>
              <w:top w:val="nil"/>
              <w:left w:val="nil"/>
              <w:bottom w:val="single" w:sz="6" w:space="0" w:color="000000"/>
              <w:right w:val="single" w:sz="6" w:space="0" w:color="000000"/>
            </w:tcBorders>
            <w:vAlign w:val="center"/>
            <w:hideMark/>
          </w:tcPr>
          <w:p w14:paraId="5846BD46"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Profissional para realizar desenhos, fluxos, ilustrações, coloridas e/ou em preto e branco para inserção nas revistas previstas no item 7.1.5</w:t>
            </w:r>
          </w:p>
        </w:tc>
        <w:tc>
          <w:tcPr>
            <w:tcW w:w="0" w:type="auto"/>
            <w:tcBorders>
              <w:top w:val="nil"/>
              <w:left w:val="nil"/>
              <w:bottom w:val="single" w:sz="6" w:space="0" w:color="000000"/>
              <w:right w:val="single" w:sz="6" w:space="0" w:color="000000"/>
            </w:tcBorders>
            <w:vAlign w:val="bottom"/>
            <w:hideMark/>
          </w:tcPr>
          <w:p w14:paraId="2CD7F92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bottom"/>
            <w:hideMark/>
          </w:tcPr>
          <w:p w14:paraId="747E1505"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tcBorders>
              <w:top w:val="nil"/>
              <w:left w:val="nil"/>
              <w:bottom w:val="single" w:sz="6" w:space="0" w:color="000000"/>
              <w:right w:val="single" w:sz="6" w:space="0" w:color="000000"/>
            </w:tcBorders>
            <w:vAlign w:val="center"/>
            <w:hideMark/>
          </w:tcPr>
          <w:p w14:paraId="23F96870"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4F863866"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523E1DB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17</w:t>
            </w:r>
          </w:p>
        </w:tc>
        <w:tc>
          <w:tcPr>
            <w:tcW w:w="0" w:type="auto"/>
            <w:tcBorders>
              <w:top w:val="nil"/>
              <w:left w:val="nil"/>
              <w:bottom w:val="single" w:sz="6" w:space="0" w:color="000000"/>
              <w:right w:val="single" w:sz="6" w:space="0" w:color="000000"/>
            </w:tcBorders>
            <w:vAlign w:val="center"/>
            <w:hideMark/>
          </w:tcPr>
          <w:p w14:paraId="3406E08E"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Tradutor</w:t>
            </w:r>
          </w:p>
        </w:tc>
        <w:tc>
          <w:tcPr>
            <w:tcW w:w="0" w:type="auto"/>
            <w:tcBorders>
              <w:top w:val="nil"/>
              <w:left w:val="nil"/>
              <w:bottom w:val="single" w:sz="6" w:space="0" w:color="000000"/>
              <w:right w:val="single" w:sz="6" w:space="0" w:color="000000"/>
            </w:tcBorders>
            <w:vAlign w:val="center"/>
            <w:hideMark/>
          </w:tcPr>
          <w:p w14:paraId="06E170B8"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Tradutor para artigo acadêmico- para a tradução dos artigos encaminhados para a composição das obras e palestras. Espanhol/português e vice-versa; Libras/português e vice-versa; e Inglês/português e vice-versa. Para composição de preço será feito por palavra. Será pago o que efetivamente for usado. conforme Termo de Referência</w:t>
            </w:r>
          </w:p>
        </w:tc>
        <w:tc>
          <w:tcPr>
            <w:tcW w:w="0" w:type="auto"/>
            <w:tcBorders>
              <w:top w:val="nil"/>
              <w:left w:val="nil"/>
              <w:bottom w:val="single" w:sz="6" w:space="0" w:color="000000"/>
              <w:right w:val="single" w:sz="6" w:space="0" w:color="000000"/>
            </w:tcBorders>
            <w:vAlign w:val="bottom"/>
            <w:hideMark/>
          </w:tcPr>
          <w:p w14:paraId="11AE011D"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100</w:t>
            </w:r>
          </w:p>
        </w:tc>
        <w:tc>
          <w:tcPr>
            <w:tcW w:w="0" w:type="auto"/>
            <w:tcBorders>
              <w:top w:val="nil"/>
              <w:left w:val="nil"/>
              <w:bottom w:val="single" w:sz="6" w:space="0" w:color="000000"/>
              <w:right w:val="single" w:sz="6" w:space="0" w:color="000000"/>
            </w:tcBorders>
            <w:vAlign w:val="bottom"/>
            <w:hideMark/>
          </w:tcPr>
          <w:p w14:paraId="5B6D66D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Obra completa (livro, periódico, dossiê e itens afins)</w:t>
            </w:r>
          </w:p>
        </w:tc>
        <w:tc>
          <w:tcPr>
            <w:tcW w:w="0" w:type="auto"/>
            <w:vMerge/>
            <w:tcBorders>
              <w:top w:val="nil"/>
              <w:left w:val="nil"/>
              <w:bottom w:val="single" w:sz="6" w:space="0" w:color="000000"/>
              <w:right w:val="single" w:sz="6" w:space="0" w:color="000000"/>
            </w:tcBorders>
            <w:vAlign w:val="center"/>
            <w:hideMark/>
          </w:tcPr>
          <w:p w14:paraId="0F0F0D84"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39ED4602"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6B2E8AC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18</w:t>
            </w:r>
          </w:p>
        </w:tc>
        <w:tc>
          <w:tcPr>
            <w:tcW w:w="0" w:type="auto"/>
            <w:tcBorders>
              <w:top w:val="nil"/>
              <w:left w:val="nil"/>
              <w:bottom w:val="single" w:sz="6" w:space="0" w:color="000000"/>
              <w:right w:val="single" w:sz="6" w:space="0" w:color="000000"/>
            </w:tcBorders>
            <w:vAlign w:val="center"/>
            <w:hideMark/>
          </w:tcPr>
          <w:p w14:paraId="738ED97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Assistente de editoração</w:t>
            </w:r>
          </w:p>
        </w:tc>
        <w:tc>
          <w:tcPr>
            <w:tcW w:w="0" w:type="auto"/>
            <w:tcBorders>
              <w:top w:val="nil"/>
              <w:left w:val="nil"/>
              <w:bottom w:val="single" w:sz="6" w:space="0" w:color="000000"/>
              <w:right w:val="single" w:sz="6" w:space="0" w:color="000000"/>
            </w:tcBorders>
            <w:vAlign w:val="center"/>
            <w:hideMark/>
          </w:tcPr>
          <w:p w14:paraId="4A38CCA5" w14:textId="77777777" w:rsidR="00A07376" w:rsidRPr="00A07376" w:rsidRDefault="00A07376" w:rsidP="00A07376">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Executar atividades de inscrição de revistas em plataformas digitais, auxiliar na execução de processos ligados aos serviços de editoração e outros administrativos requisitados pela comissão organizadora</w:t>
            </w:r>
          </w:p>
        </w:tc>
        <w:tc>
          <w:tcPr>
            <w:tcW w:w="0" w:type="auto"/>
            <w:tcBorders>
              <w:top w:val="nil"/>
              <w:left w:val="nil"/>
              <w:bottom w:val="single" w:sz="6" w:space="0" w:color="000000"/>
              <w:right w:val="single" w:sz="6" w:space="0" w:color="000000"/>
            </w:tcBorders>
            <w:vAlign w:val="bottom"/>
            <w:hideMark/>
          </w:tcPr>
          <w:p w14:paraId="000FB4E1"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2</w:t>
            </w:r>
          </w:p>
        </w:tc>
        <w:tc>
          <w:tcPr>
            <w:tcW w:w="0" w:type="auto"/>
            <w:tcBorders>
              <w:top w:val="nil"/>
              <w:left w:val="nil"/>
              <w:bottom w:val="single" w:sz="6" w:space="0" w:color="000000"/>
              <w:right w:val="single" w:sz="6" w:space="0" w:color="000000"/>
            </w:tcBorders>
            <w:vAlign w:val="bottom"/>
            <w:hideMark/>
          </w:tcPr>
          <w:p w14:paraId="759AD488"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tcBorders>
              <w:top w:val="nil"/>
              <w:left w:val="nil"/>
              <w:bottom w:val="single" w:sz="6" w:space="0" w:color="000000"/>
              <w:right w:val="single" w:sz="6" w:space="0" w:color="000000"/>
            </w:tcBorders>
            <w:vAlign w:val="center"/>
            <w:hideMark/>
          </w:tcPr>
          <w:p w14:paraId="4FD85979"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2F857D37"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center"/>
            <w:hideMark/>
          </w:tcPr>
          <w:p w14:paraId="5EA38667"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19</w:t>
            </w:r>
          </w:p>
        </w:tc>
        <w:tc>
          <w:tcPr>
            <w:tcW w:w="0" w:type="auto"/>
            <w:tcBorders>
              <w:top w:val="nil"/>
              <w:left w:val="nil"/>
              <w:bottom w:val="single" w:sz="6" w:space="0" w:color="000000"/>
              <w:right w:val="single" w:sz="6" w:space="0" w:color="000000"/>
            </w:tcBorders>
            <w:vAlign w:val="center"/>
            <w:hideMark/>
          </w:tcPr>
          <w:p w14:paraId="426808CA"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Revisor de texto</w:t>
            </w:r>
          </w:p>
        </w:tc>
        <w:tc>
          <w:tcPr>
            <w:tcW w:w="0" w:type="auto"/>
            <w:tcBorders>
              <w:top w:val="nil"/>
              <w:left w:val="nil"/>
              <w:bottom w:val="single" w:sz="6" w:space="0" w:color="000000"/>
              <w:right w:val="single" w:sz="6" w:space="0" w:color="000000"/>
            </w:tcBorders>
            <w:vAlign w:val="center"/>
            <w:hideMark/>
          </w:tcPr>
          <w:p w14:paraId="2C261263" w14:textId="77777777" w:rsidR="00A07376" w:rsidRPr="00A07376" w:rsidRDefault="00A07376" w:rsidP="00A07376">
            <w:p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 xml:space="preserve">Revisar (revisão tipográfica e editorial) todos os textos. Revisor </w:t>
            </w:r>
            <w:r w:rsidRPr="00A07376">
              <w:rPr>
                <w:rFonts w:ascii="Arial" w:eastAsia="Times New Roman" w:hAnsi="Arial" w:cs="Arial"/>
                <w:color w:val="000000" w:themeColor="text1"/>
                <w:kern w:val="0"/>
                <w:sz w:val="20"/>
                <w:szCs w:val="20"/>
                <w:lang w:eastAsia="pt-BR"/>
                <w14:ligatures w14:val="none"/>
              </w:rPr>
              <w:lastRenderedPageBreak/>
              <w:t>com experiência em textos acadêmicos conforme Termo de Referência</w:t>
            </w:r>
          </w:p>
        </w:tc>
        <w:tc>
          <w:tcPr>
            <w:tcW w:w="0" w:type="auto"/>
            <w:tcBorders>
              <w:top w:val="nil"/>
              <w:left w:val="nil"/>
              <w:bottom w:val="single" w:sz="6" w:space="0" w:color="000000"/>
              <w:right w:val="single" w:sz="6" w:space="0" w:color="000000"/>
            </w:tcBorders>
            <w:vAlign w:val="bottom"/>
            <w:hideMark/>
          </w:tcPr>
          <w:p w14:paraId="4B9C341C"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lastRenderedPageBreak/>
              <w:t>1</w:t>
            </w:r>
          </w:p>
        </w:tc>
        <w:tc>
          <w:tcPr>
            <w:tcW w:w="0" w:type="auto"/>
            <w:tcBorders>
              <w:top w:val="nil"/>
              <w:left w:val="nil"/>
              <w:bottom w:val="single" w:sz="6" w:space="0" w:color="000000"/>
              <w:right w:val="single" w:sz="6" w:space="0" w:color="000000"/>
            </w:tcBorders>
            <w:vAlign w:val="bottom"/>
            <w:hideMark/>
          </w:tcPr>
          <w:p w14:paraId="4287EF5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tcBorders>
              <w:top w:val="nil"/>
              <w:left w:val="nil"/>
              <w:bottom w:val="single" w:sz="6" w:space="0" w:color="000000"/>
              <w:right w:val="single" w:sz="6" w:space="0" w:color="000000"/>
            </w:tcBorders>
            <w:vAlign w:val="center"/>
            <w:hideMark/>
          </w:tcPr>
          <w:p w14:paraId="73F595EC"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r w:rsidR="007C393E" w:rsidRPr="00A07376" w14:paraId="1BA71DDD" w14:textId="77777777" w:rsidTr="00A07376">
        <w:trPr>
          <w:trHeight w:val="315"/>
          <w:jc w:val="center"/>
        </w:trPr>
        <w:tc>
          <w:tcPr>
            <w:tcW w:w="0" w:type="auto"/>
            <w:tcBorders>
              <w:top w:val="nil"/>
              <w:left w:val="single" w:sz="6" w:space="0" w:color="000000"/>
              <w:bottom w:val="single" w:sz="6" w:space="0" w:color="000000"/>
              <w:right w:val="single" w:sz="6" w:space="0" w:color="000000"/>
            </w:tcBorders>
            <w:vAlign w:val="bottom"/>
            <w:hideMark/>
          </w:tcPr>
          <w:p w14:paraId="2F2171D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20</w:t>
            </w:r>
          </w:p>
        </w:tc>
        <w:tc>
          <w:tcPr>
            <w:tcW w:w="0" w:type="auto"/>
            <w:tcBorders>
              <w:top w:val="nil"/>
              <w:left w:val="nil"/>
              <w:bottom w:val="single" w:sz="6" w:space="0" w:color="000000"/>
              <w:right w:val="single" w:sz="6" w:space="0" w:color="000000"/>
            </w:tcBorders>
            <w:vAlign w:val="center"/>
            <w:hideMark/>
          </w:tcPr>
          <w:p w14:paraId="3118E3D4"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b/>
                <w:bCs/>
                <w:color w:val="000000" w:themeColor="text1"/>
                <w:kern w:val="0"/>
                <w:sz w:val="20"/>
                <w:szCs w:val="20"/>
                <w:lang w:eastAsia="pt-BR"/>
                <w14:ligatures w14:val="none"/>
              </w:rPr>
              <w:t>Social Media</w:t>
            </w:r>
          </w:p>
        </w:tc>
        <w:tc>
          <w:tcPr>
            <w:tcW w:w="0" w:type="auto"/>
            <w:tcBorders>
              <w:top w:val="nil"/>
              <w:left w:val="nil"/>
              <w:bottom w:val="single" w:sz="6" w:space="0" w:color="000000"/>
              <w:right w:val="single" w:sz="6" w:space="0" w:color="000000"/>
            </w:tcBorders>
            <w:vAlign w:val="center"/>
            <w:hideMark/>
          </w:tcPr>
          <w:p w14:paraId="22E901A0" w14:textId="77777777" w:rsidR="00A07376" w:rsidRPr="00A07376" w:rsidRDefault="00A07376" w:rsidP="00A07376">
            <w:p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Criar, organizar textos e artes e gerenciar redes sociais (Facebook e Instagram) e canais de comunicação digitais do Departamento de Desenvolvimento Humano, Científico e Tecnológico (DDHCT)</w:t>
            </w:r>
          </w:p>
        </w:tc>
        <w:tc>
          <w:tcPr>
            <w:tcW w:w="0" w:type="auto"/>
            <w:tcBorders>
              <w:top w:val="nil"/>
              <w:left w:val="nil"/>
              <w:bottom w:val="single" w:sz="6" w:space="0" w:color="000000"/>
              <w:right w:val="single" w:sz="6" w:space="0" w:color="000000"/>
            </w:tcBorders>
            <w:vAlign w:val="bottom"/>
            <w:hideMark/>
          </w:tcPr>
          <w:p w14:paraId="5FF02726" w14:textId="77777777" w:rsidR="00A07376" w:rsidRPr="00A07376" w:rsidRDefault="00A07376" w:rsidP="00A07376">
            <w:pPr>
              <w:spacing w:before="100" w:beforeAutospacing="1" w:after="100" w:afterAutospacing="1" w:line="240" w:lineRule="auto"/>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1</w:t>
            </w:r>
          </w:p>
        </w:tc>
        <w:tc>
          <w:tcPr>
            <w:tcW w:w="0" w:type="auto"/>
            <w:tcBorders>
              <w:top w:val="nil"/>
              <w:left w:val="nil"/>
              <w:bottom w:val="single" w:sz="6" w:space="0" w:color="000000"/>
              <w:right w:val="single" w:sz="6" w:space="0" w:color="000000"/>
            </w:tcBorders>
            <w:vAlign w:val="bottom"/>
            <w:hideMark/>
          </w:tcPr>
          <w:p w14:paraId="1B1AB659" w14:textId="77777777" w:rsidR="00A07376" w:rsidRPr="00A07376" w:rsidRDefault="00A07376" w:rsidP="00A07376">
            <w:pPr>
              <w:spacing w:before="100" w:beforeAutospacing="1" w:after="100" w:afterAutospacing="1" w:line="240" w:lineRule="auto"/>
              <w:ind w:left="1200"/>
              <w:jc w:val="center"/>
              <w:rPr>
                <w:rFonts w:ascii="Arial" w:eastAsia="Times New Roman" w:hAnsi="Arial" w:cs="Arial"/>
                <w:color w:val="000000" w:themeColor="text1"/>
                <w:kern w:val="0"/>
                <w:sz w:val="20"/>
                <w:szCs w:val="20"/>
                <w:lang w:eastAsia="pt-BR"/>
                <w14:ligatures w14:val="none"/>
              </w:rPr>
            </w:pPr>
            <w:r w:rsidRPr="00A07376">
              <w:rPr>
                <w:rFonts w:ascii="Arial" w:eastAsia="Times New Roman" w:hAnsi="Arial" w:cs="Arial"/>
                <w:color w:val="000000" w:themeColor="text1"/>
                <w:kern w:val="0"/>
                <w:sz w:val="20"/>
                <w:szCs w:val="20"/>
                <w:lang w:eastAsia="pt-BR"/>
                <w14:ligatures w14:val="none"/>
              </w:rPr>
              <w:t>Pessoa</w:t>
            </w:r>
          </w:p>
        </w:tc>
        <w:tc>
          <w:tcPr>
            <w:tcW w:w="0" w:type="auto"/>
            <w:vMerge/>
            <w:tcBorders>
              <w:top w:val="nil"/>
              <w:left w:val="nil"/>
              <w:bottom w:val="single" w:sz="6" w:space="0" w:color="000000"/>
              <w:right w:val="single" w:sz="6" w:space="0" w:color="000000"/>
            </w:tcBorders>
            <w:vAlign w:val="center"/>
            <w:hideMark/>
          </w:tcPr>
          <w:p w14:paraId="6AD22A21" w14:textId="77777777" w:rsidR="00A07376" w:rsidRPr="00A07376" w:rsidRDefault="00A07376" w:rsidP="00A07376">
            <w:pPr>
              <w:spacing w:after="0" w:line="240" w:lineRule="auto"/>
              <w:rPr>
                <w:rFonts w:ascii="Arial" w:eastAsia="Times New Roman" w:hAnsi="Arial" w:cs="Arial"/>
                <w:color w:val="000000" w:themeColor="text1"/>
                <w:kern w:val="0"/>
                <w:sz w:val="20"/>
                <w:szCs w:val="20"/>
                <w:lang w:eastAsia="pt-BR"/>
                <w14:ligatures w14:val="none"/>
              </w:rPr>
            </w:pPr>
          </w:p>
        </w:tc>
      </w:tr>
    </w:tbl>
    <w:p w14:paraId="2B81FEED" w14:textId="77777777" w:rsidR="00A07376" w:rsidRPr="007C393E" w:rsidRDefault="00A07376" w:rsidP="00603051">
      <w:pPr>
        <w:spacing w:before="100" w:beforeAutospacing="1" w:after="100" w:afterAutospacing="1" w:line="240" w:lineRule="auto"/>
        <w:jc w:val="both"/>
        <w:rPr>
          <w:rFonts w:ascii="Arial" w:eastAsia="Times New Roman" w:hAnsi="Arial" w:cs="Arial"/>
          <w:b/>
          <w:bCs/>
          <w:color w:val="000000" w:themeColor="text1"/>
          <w:kern w:val="0"/>
          <w:sz w:val="20"/>
          <w:szCs w:val="20"/>
          <w:lang w:eastAsia="pt-BR"/>
          <w14:ligatures w14:val="none"/>
        </w:rPr>
      </w:pPr>
    </w:p>
    <w:p w14:paraId="7940C851" w14:textId="69B4A064" w:rsidR="00603051" w:rsidRPr="007C393E" w:rsidRDefault="00603051" w:rsidP="001B19F4">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Estimativas das Quantidades </w:t>
      </w:r>
    </w:p>
    <w:p w14:paraId="6D935618" w14:textId="77777777" w:rsidR="00603051" w:rsidRPr="007C393E" w:rsidRDefault="00603051" w:rsidP="001B19F4">
      <w:pPr>
        <w:spacing w:before="100" w:beforeAutospacing="1" w:after="100" w:afterAutospacing="1" w:line="240" w:lineRule="auto"/>
        <w:ind w:firstLine="360"/>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Consideram-se as estimativas de contratos anteriores e as tabelas apresentadas no Termo de Referência que acompanha este estudo.</w:t>
      </w:r>
    </w:p>
    <w:p w14:paraId="5E395950" w14:textId="5ABA86AB" w:rsidR="00603051" w:rsidRPr="007C393E" w:rsidRDefault="00603051" w:rsidP="001B19F4">
      <w:pPr>
        <w:pStyle w:val="PargrafodaLista"/>
        <w:numPr>
          <w:ilvl w:val="0"/>
          <w:numId w:val="19"/>
        </w:numPr>
        <w:spacing w:before="100" w:beforeAutospacing="1" w:after="100" w:afterAutospacing="1" w:line="240" w:lineRule="auto"/>
        <w:rPr>
          <w:rFonts w:ascii="Arial" w:eastAsia="Times New Roman" w:hAnsi="Arial" w:cs="Arial"/>
          <w:b/>
          <w:bCs/>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Estimativa de Preços</w:t>
      </w:r>
    </w:p>
    <w:p w14:paraId="5FFF1D30" w14:textId="77777777" w:rsidR="00603051" w:rsidRPr="007C393E" w:rsidRDefault="00603051" w:rsidP="001B19F4">
      <w:pPr>
        <w:spacing w:before="100" w:beforeAutospacing="1" w:after="100" w:afterAutospacing="1" w:line="240" w:lineRule="auto"/>
        <w:ind w:firstLine="360"/>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Conforme orientações da IN SLTI 05/2014, o custo estimado neste Termo de Referência foi obtido mediante elaboração de Planilha de custos e formação de preços, conforme MAPA COMPARATIVO anexo ao Processo, no qual também se indica o valor total máximo da contratação.</w:t>
      </w:r>
    </w:p>
    <w:p w14:paraId="0F9839DB" w14:textId="7DE3BBC0" w:rsidR="00603051" w:rsidRPr="007C393E" w:rsidRDefault="00603051"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JUSTIFICATIVAS PARA O PARCELAMENTO OU NÃO DA SOLUÇÃO</w:t>
      </w:r>
    </w:p>
    <w:p w14:paraId="66DEE44C" w14:textId="77777777" w:rsidR="001B19F4" w:rsidRPr="007C393E" w:rsidRDefault="001B19F4" w:rsidP="001B19F4">
      <w:pPr>
        <w:pStyle w:val="PargrafodaLista"/>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p>
    <w:p w14:paraId="5DF04798" w14:textId="33FE6B64" w:rsidR="00603051" w:rsidRPr="007C393E" w:rsidRDefault="00603051" w:rsidP="001B19F4">
      <w:pPr>
        <w:pStyle w:val="PargrafodaLista"/>
        <w:numPr>
          <w:ilvl w:val="1"/>
          <w:numId w:val="38"/>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contratação não será parcelada, o parcelamento do objeto ocasionaria custos adicionais por despesas administrativas e por perda de escala na contratação.</w:t>
      </w:r>
    </w:p>
    <w:p w14:paraId="6F951A79" w14:textId="0EB77DE4" w:rsidR="00603051" w:rsidRPr="007C393E" w:rsidRDefault="00603051" w:rsidP="001B19F4">
      <w:pPr>
        <w:pStyle w:val="PargrafodaLista"/>
        <w:numPr>
          <w:ilvl w:val="1"/>
          <w:numId w:val="38"/>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O art. 23, § 1º, da Lei n° 8.666/93, fixa orientação no sentido de que "as obras, serviços e compras/efetuadas pela Administração serão divididas em tantas parcelas quantas se comprovarem técnica e economicamente viáveis, procedendo-se à licitação com vistas ao melhor aproveitamento dos recursos disponíveis no mercado e à ampliação da competitividade sem perda da economia de escala”.</w:t>
      </w:r>
    </w:p>
    <w:p w14:paraId="5FC8DF14" w14:textId="78673F96" w:rsidR="00603051" w:rsidRPr="007C393E" w:rsidRDefault="00603051" w:rsidP="001B19F4">
      <w:pPr>
        <w:pStyle w:val="PargrafodaLista"/>
        <w:numPr>
          <w:ilvl w:val="1"/>
          <w:numId w:val="38"/>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Trata-se, assim, de prática regular do mercado prestar esses serviços de forma global, tendo como o principal norte a organização das publicações. Desse modo, a divisão do objeto, não implicará em ampliação da competitividade e, em consequência, em ganhos econômicos, pois as empresas para esta finalidade participarão da licitação.</w:t>
      </w:r>
    </w:p>
    <w:p w14:paraId="0F6A951F" w14:textId="41FEA85A" w:rsidR="00603051" w:rsidRPr="007C393E" w:rsidRDefault="00603051" w:rsidP="001B19F4">
      <w:pPr>
        <w:pStyle w:val="PargrafodaLista"/>
        <w:numPr>
          <w:ilvl w:val="1"/>
          <w:numId w:val="38"/>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Essa escolha é possível legalmente, porém vai de encontro com princípios norteadores da Administração Pública como é o caso do princípio de economicidade, que busca a concretização de resultados com o menor custo possível e o princípio de eficiência que é um importante instrumento para que se possa exigir a qualidade dos produtos e serviços. Esta solução vai de encontro, pois é sabido que na compra de uma maior quantidade de itens, seu preço total desencarece e a capacidade operacional para lidar com um contrato tem o resultado mais positivo que a gestão de dois ou mais. Dessa forma na prática adotando esta solução, teríamos possivelmente a contratação de mais de 10 empresas distintas.</w:t>
      </w:r>
    </w:p>
    <w:p w14:paraId="15349E65" w14:textId="599B8F71" w:rsidR="00603051" w:rsidRPr="007C393E" w:rsidRDefault="00603051" w:rsidP="001B19F4">
      <w:pPr>
        <w:pStyle w:val="PargrafodaLista"/>
        <w:numPr>
          <w:ilvl w:val="1"/>
          <w:numId w:val="38"/>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A contratação de diversos fornecedores para serviços intrinsicamente relacionados, gera alto custo contratual e desgaste tanto por parte dos funcionários no momento de interagir durante a execução duma atividade de forma que haja concordância entre as partes, quanto para a administração em gerir vários contratos relacionados entre si, isso acarretará em atrasos na entrega do produto final, muitos erros e equívocos e consequentemente, diminuição da qualidade. </w:t>
      </w:r>
    </w:p>
    <w:p w14:paraId="31F1D422" w14:textId="0892B51C" w:rsidR="00603051" w:rsidRPr="007C393E" w:rsidRDefault="00603051" w:rsidP="001B19F4">
      <w:pPr>
        <w:pStyle w:val="PargrafodaLista"/>
        <w:numPr>
          <w:ilvl w:val="1"/>
          <w:numId w:val="38"/>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Portanto, sob o ponto de vista técnico e econômico os serviços não devem ser divididos.</w:t>
      </w:r>
    </w:p>
    <w:p w14:paraId="105DB0D1" w14:textId="1F825CCF" w:rsidR="00603051" w:rsidRPr="007C393E" w:rsidRDefault="00603051" w:rsidP="001B19F4">
      <w:pPr>
        <w:pStyle w:val="NormalWeb"/>
        <w:numPr>
          <w:ilvl w:val="0"/>
          <w:numId w:val="19"/>
        </w:numPr>
        <w:rPr>
          <w:rFonts w:ascii="Arial" w:hAnsi="Arial" w:cs="Arial"/>
          <w:color w:val="000000" w:themeColor="text1"/>
          <w:sz w:val="20"/>
          <w:szCs w:val="20"/>
        </w:rPr>
      </w:pPr>
      <w:r w:rsidRPr="007C393E">
        <w:rPr>
          <w:rFonts w:ascii="Arial" w:hAnsi="Arial" w:cs="Arial"/>
          <w:color w:val="000000" w:themeColor="text1"/>
          <w:sz w:val="20"/>
          <w:szCs w:val="20"/>
        </w:rPr>
        <w:t>CONTRATAÇÕES CORRELATAS/INTERDEPENDENTES</w:t>
      </w:r>
    </w:p>
    <w:p w14:paraId="75550E80" w14:textId="77777777" w:rsidR="00603051" w:rsidRPr="007C393E" w:rsidRDefault="00603051" w:rsidP="001B19F4">
      <w:pPr>
        <w:pStyle w:val="NormalWeb"/>
        <w:ind w:firstLine="360"/>
        <w:rPr>
          <w:rFonts w:ascii="Arial" w:hAnsi="Arial" w:cs="Arial"/>
          <w:color w:val="000000" w:themeColor="text1"/>
          <w:sz w:val="20"/>
          <w:szCs w:val="20"/>
        </w:rPr>
      </w:pPr>
      <w:r w:rsidRPr="007C393E">
        <w:rPr>
          <w:rFonts w:ascii="Arial" w:hAnsi="Arial" w:cs="Arial"/>
          <w:color w:val="000000" w:themeColor="text1"/>
          <w:sz w:val="20"/>
          <w:szCs w:val="20"/>
        </w:rPr>
        <w:lastRenderedPageBreak/>
        <w:t>Não existem contratações correlatas e interdependentes para o objeto em questão que possam interferir ou que sejam dotadas de maior atenção para o planejamento da futura contratação.</w:t>
      </w:r>
    </w:p>
    <w:p w14:paraId="3044D911" w14:textId="77777777" w:rsidR="001B19F4" w:rsidRPr="007C393E" w:rsidRDefault="001B19F4" w:rsidP="001B19F4">
      <w:pPr>
        <w:pStyle w:val="NormalWeb"/>
        <w:ind w:firstLine="360"/>
        <w:rPr>
          <w:rFonts w:ascii="Arial" w:hAnsi="Arial" w:cs="Arial"/>
          <w:color w:val="000000" w:themeColor="text1"/>
          <w:sz w:val="20"/>
          <w:szCs w:val="20"/>
        </w:rPr>
      </w:pPr>
    </w:p>
    <w:p w14:paraId="5821503D" w14:textId="77777777" w:rsidR="001B19F4" w:rsidRPr="007C393E" w:rsidRDefault="001B19F4" w:rsidP="001B19F4">
      <w:pPr>
        <w:pStyle w:val="NormalWeb"/>
        <w:ind w:firstLine="360"/>
        <w:rPr>
          <w:rFonts w:ascii="Arial" w:hAnsi="Arial" w:cs="Arial"/>
          <w:color w:val="000000" w:themeColor="text1"/>
          <w:sz w:val="20"/>
          <w:szCs w:val="20"/>
        </w:rPr>
      </w:pPr>
    </w:p>
    <w:p w14:paraId="50F12F70" w14:textId="7B053D23" w:rsidR="00603051" w:rsidRPr="007C393E" w:rsidRDefault="00603051"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REFERÊNCIA A OUTROS INSTRUMENTOS DE PLANEJAMENTO</w:t>
      </w:r>
    </w:p>
    <w:p w14:paraId="3203F002" w14:textId="77777777" w:rsidR="001B19F4" w:rsidRPr="007C393E" w:rsidRDefault="001B19F4" w:rsidP="001B19F4">
      <w:pPr>
        <w:pStyle w:val="PargrafodaLista"/>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p>
    <w:p w14:paraId="4FB5AE42" w14:textId="5CC7FBCC" w:rsidR="00603051" w:rsidRPr="007C393E" w:rsidRDefault="00603051" w:rsidP="001B19F4">
      <w:pPr>
        <w:pStyle w:val="PargrafodaLista"/>
        <w:numPr>
          <w:ilvl w:val="1"/>
          <w:numId w:val="3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Para estabelecer as quantidades para essa contratação foram consideradas as produções previstas para os anos de 2023 e 2024 conforme o Anexo I do Termo de Referência.</w:t>
      </w:r>
    </w:p>
    <w:p w14:paraId="07EAFA43" w14:textId="3F7BAD03" w:rsidR="00603051" w:rsidRPr="007C393E" w:rsidRDefault="00603051" w:rsidP="001B19F4">
      <w:pPr>
        <w:pStyle w:val="PargrafodaLista"/>
        <w:numPr>
          <w:ilvl w:val="1"/>
          <w:numId w:val="3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Foram verificados os orçamentos já realizados em licitações anteriores em que esses itens foram incluídos identificando que a estratégia de um Termo de Referência específico para essa questão seria a melhor solução a ser executada e menos oneroso.</w:t>
      </w:r>
    </w:p>
    <w:p w14:paraId="5C8F9F79" w14:textId="77777777" w:rsidR="00603051" w:rsidRPr="007C393E" w:rsidRDefault="00603051" w:rsidP="001B19F4">
      <w:pPr>
        <w:numPr>
          <w:ilvl w:val="1"/>
          <w:numId w:val="3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A referência desse processo de atuação permitirá que atenda de forma positiva e enriquecedora, um vez que não existem recursos humanos da instituição </w:t>
      </w:r>
      <w:proofErr w:type="gramStart"/>
      <w:r w:rsidRPr="007C393E">
        <w:rPr>
          <w:rFonts w:ascii="Arial" w:eastAsia="Times New Roman" w:hAnsi="Arial" w:cs="Arial"/>
          <w:color w:val="000000" w:themeColor="text1"/>
          <w:kern w:val="0"/>
          <w:sz w:val="20"/>
          <w:szCs w:val="20"/>
          <w:lang w:eastAsia="pt-BR"/>
          <w14:ligatures w14:val="none"/>
        </w:rPr>
        <w:t>específicos  para</w:t>
      </w:r>
      <w:proofErr w:type="gramEnd"/>
      <w:r w:rsidRPr="007C393E">
        <w:rPr>
          <w:rFonts w:ascii="Arial" w:eastAsia="Times New Roman" w:hAnsi="Arial" w:cs="Arial"/>
          <w:color w:val="000000" w:themeColor="text1"/>
          <w:kern w:val="0"/>
          <w:sz w:val="20"/>
          <w:szCs w:val="20"/>
          <w:lang w:eastAsia="pt-BR"/>
          <w14:ligatures w14:val="none"/>
        </w:rPr>
        <w:t xml:space="preserve"> tal. </w:t>
      </w:r>
    </w:p>
    <w:p w14:paraId="53E6CD0F" w14:textId="31645D70" w:rsidR="00603051" w:rsidRPr="007C393E" w:rsidRDefault="00603051" w:rsidP="001B19F4">
      <w:pPr>
        <w:numPr>
          <w:ilvl w:val="1"/>
          <w:numId w:val="3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Buscando resolver questões que retardam o atendimento das políticas públicas, foi adotada essa especificação na contratação dos serviços e aquisição de materiais.</w:t>
      </w:r>
    </w:p>
    <w:p w14:paraId="5855A372" w14:textId="3D15B234" w:rsidR="00603051" w:rsidRPr="007C393E" w:rsidRDefault="00603051" w:rsidP="001B19F4">
      <w:pPr>
        <w:pStyle w:val="PargrafodaLista"/>
        <w:numPr>
          <w:ilvl w:val="0"/>
          <w:numId w:val="19"/>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REQUISITOS DA CONTRATAÇÃO</w:t>
      </w:r>
    </w:p>
    <w:p w14:paraId="30E84F84" w14:textId="77777777" w:rsidR="001B19F4" w:rsidRPr="007C393E" w:rsidRDefault="001B19F4" w:rsidP="001B19F4">
      <w:pPr>
        <w:pStyle w:val="PargrafodaLista"/>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p>
    <w:p w14:paraId="686C34F0" w14:textId="01C34E9C" w:rsidR="00603051" w:rsidRPr="007C393E" w:rsidRDefault="00603051" w:rsidP="001B19F4">
      <w:pPr>
        <w:pStyle w:val="PargrafodaLista"/>
        <w:numPr>
          <w:ilvl w:val="1"/>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DA PRESTAÇÃO DO SERVIÇO</w:t>
      </w:r>
    </w:p>
    <w:p w14:paraId="4E7509F0" w14:textId="77777777" w:rsidR="001B19F4" w:rsidRPr="007C393E" w:rsidRDefault="001B19F4" w:rsidP="001B19F4">
      <w:pPr>
        <w:pStyle w:val="PargrafodaLista"/>
        <w:spacing w:before="100" w:beforeAutospacing="1" w:after="100" w:afterAutospacing="1" w:line="240" w:lineRule="auto"/>
        <w:ind w:left="1128"/>
        <w:jc w:val="both"/>
        <w:rPr>
          <w:rFonts w:ascii="Arial" w:eastAsia="Times New Roman" w:hAnsi="Arial" w:cs="Arial"/>
          <w:color w:val="000000" w:themeColor="text1"/>
          <w:kern w:val="0"/>
          <w:sz w:val="20"/>
          <w:szCs w:val="20"/>
          <w:lang w:eastAsia="pt-BR"/>
          <w14:ligatures w14:val="none"/>
        </w:rPr>
      </w:pPr>
    </w:p>
    <w:p w14:paraId="1A37C3F1" w14:textId="2C8479DA" w:rsidR="00603051" w:rsidRPr="007C393E" w:rsidRDefault="00603051" w:rsidP="001B19F4">
      <w:pPr>
        <w:pStyle w:val="PargrafodaLista"/>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prestação de serviços é de natureza não contínua.</w:t>
      </w:r>
    </w:p>
    <w:p w14:paraId="6864A57A"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 Visando a efetiva aplicação de critérios, ações ambientais e socioambientais quanto a inserção de requisitos de sustentabilidade ambiental nos editais de licitação promovidos pela Administração Pública, em atendimento ao art. 170 da CF/1988, ao art. 3º da Lei nº 8.666/93 alterado pela Lei nº 12.349 de 2010, a Lei nº 12.187/2009 e art. 6º da Instrução Normativa nº 1/2010 da SLTI/MPOG, Decreto nº7746/2012: algumas ações deverão ser adotadas pela licitante para conscientização dos  envolvidos na elaboração, realização e conclusão das atividades propostas para realização do evento. Tais como: otimização de materiais, redução de desperdício materiais, energia e </w:t>
      </w:r>
      <w:proofErr w:type="gramStart"/>
      <w:r w:rsidRPr="007C393E">
        <w:rPr>
          <w:rFonts w:ascii="Arial" w:eastAsia="Times New Roman" w:hAnsi="Arial" w:cs="Arial"/>
          <w:color w:val="000000" w:themeColor="text1"/>
          <w:kern w:val="0"/>
          <w:sz w:val="20"/>
          <w:szCs w:val="20"/>
          <w:lang w:eastAsia="pt-BR"/>
          <w14:ligatures w14:val="none"/>
        </w:rPr>
        <w:t>agua</w:t>
      </w:r>
      <w:proofErr w:type="gramEnd"/>
      <w:r w:rsidRPr="007C393E">
        <w:rPr>
          <w:rFonts w:ascii="Arial" w:eastAsia="Times New Roman" w:hAnsi="Arial" w:cs="Arial"/>
          <w:color w:val="000000" w:themeColor="text1"/>
          <w:kern w:val="0"/>
          <w:sz w:val="20"/>
          <w:szCs w:val="20"/>
          <w:lang w:eastAsia="pt-BR"/>
          <w14:ligatures w14:val="none"/>
        </w:rPr>
        <w:t xml:space="preserve"> por parte dos profissionais no desempenho das atividades, bem como orientação aos participantes do evento, entre outras.</w:t>
      </w:r>
    </w:p>
    <w:p w14:paraId="782D2A9C"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 A prestação dos serviços não gera vínculo empregatício entre os empregados da Contratada e a Administração, vedando-se qualquer relação entre estes que caracterize pessoalidade e subordinação direta.     A empresa fará a declaração expressa de que está apta a iniciar os serviços nas datas programadas conforme proposto no Termo de Referência. </w:t>
      </w:r>
    </w:p>
    <w:p w14:paraId="77C89516"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O Contrato da prestação dos serviços terá duração inicial de 12 (doze) meses, a contar da data da assinatura do respectivo termo.</w:t>
      </w:r>
    </w:p>
    <w:p w14:paraId="6CA06467" w14:textId="77777777" w:rsidR="001B19F4" w:rsidRPr="007C393E" w:rsidRDefault="001B19F4" w:rsidP="001B19F4">
      <w:pPr>
        <w:spacing w:before="100" w:beforeAutospacing="1" w:after="100" w:afterAutospacing="1" w:line="240" w:lineRule="auto"/>
        <w:ind w:left="2136"/>
        <w:jc w:val="both"/>
        <w:rPr>
          <w:rFonts w:ascii="Arial" w:eastAsia="Times New Roman" w:hAnsi="Arial" w:cs="Arial"/>
          <w:color w:val="000000" w:themeColor="text1"/>
          <w:kern w:val="0"/>
          <w:sz w:val="20"/>
          <w:szCs w:val="20"/>
          <w:lang w:eastAsia="pt-BR"/>
          <w14:ligatures w14:val="none"/>
        </w:rPr>
      </w:pPr>
    </w:p>
    <w:p w14:paraId="3A670E6E" w14:textId="616789FA" w:rsidR="00603051" w:rsidRPr="007C393E" w:rsidRDefault="00603051" w:rsidP="001B19F4">
      <w:pPr>
        <w:pStyle w:val="PargrafodaLista"/>
        <w:numPr>
          <w:ilvl w:val="1"/>
          <w:numId w:val="41"/>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CLASSIFICAÇÃO DO SERVIÇO</w:t>
      </w:r>
    </w:p>
    <w:p w14:paraId="78D5C933" w14:textId="77777777" w:rsidR="001B19F4" w:rsidRPr="007C393E" w:rsidRDefault="001B19F4" w:rsidP="001B19F4">
      <w:pPr>
        <w:pStyle w:val="PargrafodaLista"/>
        <w:spacing w:before="100" w:beforeAutospacing="1" w:after="100" w:afterAutospacing="1" w:line="240" w:lineRule="auto"/>
        <w:ind w:left="1128"/>
        <w:rPr>
          <w:rFonts w:ascii="Arial" w:eastAsia="Times New Roman" w:hAnsi="Arial" w:cs="Arial"/>
          <w:color w:val="000000" w:themeColor="text1"/>
          <w:kern w:val="0"/>
          <w:sz w:val="20"/>
          <w:szCs w:val="20"/>
          <w:lang w:eastAsia="pt-BR"/>
          <w14:ligatures w14:val="none"/>
        </w:rPr>
      </w:pPr>
    </w:p>
    <w:p w14:paraId="1EA155C6"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O Decreto nº 2.271, de 07/07/1997 e a Instrução Normativa 05/2017 da SEGES/MPDG, que tratam da contratação através da execução indireta das atividades materiais acessórias, instrumentais ou complementares </w:t>
      </w:r>
      <w:r w:rsidRPr="007C393E">
        <w:rPr>
          <w:rFonts w:ascii="Arial" w:eastAsia="Times New Roman" w:hAnsi="Arial" w:cs="Arial"/>
          <w:color w:val="000000" w:themeColor="text1"/>
          <w:kern w:val="0"/>
          <w:sz w:val="20"/>
          <w:szCs w:val="20"/>
          <w:lang w:eastAsia="pt-BR"/>
          <w14:ligatures w14:val="none"/>
        </w:rPr>
        <w:lastRenderedPageBreak/>
        <w:t>às atividades fins do órgão e regulamentam os procedimentos para a terceirização dos serviços, dá o amparo legal para a contratação dos serviços previstos neste Termo de Referência. Esse serviço se enquadra como comum, conforme Decreto nº 3.555/05 Anexo I e art. 14 da Instrução Normativa 05/2017 da SEGES/MPDG. O Decreto nº 5.450/05, em seu artigo 4º, dispõe que nas licitações para aquisição de bens e serviços comuns será obrigatória a modalidade pregão, sendo preferencial a utilização da sua forma eletrônica. O critério de julgamento adotado será o menor preço global.</w:t>
      </w:r>
    </w:p>
    <w:p w14:paraId="2E644F2B"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Entretanto, faz-se necessário registrar que o orçamento apresentado constitui estimativa para subsidiar a administração no balizamento da realização do processo licitatório e que o valor global estimado para realização da contratação retrata o processo mais oneroso de tempo e recursos humanos para fiscalização.</w:t>
      </w:r>
    </w:p>
    <w:p w14:paraId="37DF62FE" w14:textId="64C16F06"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Os serviços a serem contratados se enquadram na classificação de</w:t>
      </w:r>
      <w:r w:rsidRPr="007C393E">
        <w:rPr>
          <w:rFonts w:ascii="Arial" w:eastAsia="Times New Roman" w:hAnsi="Arial" w:cs="Arial"/>
          <w:b/>
          <w:bCs/>
          <w:color w:val="000000" w:themeColor="text1"/>
          <w:kern w:val="0"/>
          <w:sz w:val="20"/>
          <w:szCs w:val="20"/>
          <w:lang w:eastAsia="pt-BR"/>
          <w14:ligatures w14:val="none"/>
        </w:rPr>
        <w:t xml:space="preserve"> serviços de editoração eletrônica</w:t>
      </w:r>
      <w:r w:rsidRPr="007C393E">
        <w:rPr>
          <w:rFonts w:ascii="Arial" w:eastAsia="Times New Roman" w:hAnsi="Arial" w:cs="Arial"/>
          <w:color w:val="000000" w:themeColor="text1"/>
          <w:kern w:val="0"/>
          <w:sz w:val="20"/>
          <w:szCs w:val="20"/>
          <w:lang w:eastAsia="pt-BR"/>
          <w14:ligatures w14:val="none"/>
        </w:rPr>
        <w:t xml:space="preserve"> e, sendo assim, a contratação que trata este Termo de Referência, ocorrerá através de processo licitatório pregão, na forma eletrônica, como modalidade de licitação do tipo menor preço, observando-se as normas da Lei nº 10.520, de 17 de julho de 2002; Decreto nº 5.450, de 31 de maio de 2005 e os procedimentos administrativos estabelecidos pela Lei 8.666, de 21 de junho de 1993 e suas alterações subsequentes.</w:t>
      </w:r>
    </w:p>
    <w:p w14:paraId="0FE57594" w14:textId="77777777" w:rsidR="00603051" w:rsidRPr="007C393E" w:rsidRDefault="00603051" w:rsidP="00603051">
      <w:pPr>
        <w:spacing w:before="100" w:beforeAutospacing="1" w:after="100" w:afterAutospacing="1" w:line="240" w:lineRule="auto"/>
        <w:ind w:left="570"/>
        <w:jc w:val="both"/>
        <w:rPr>
          <w:rFonts w:ascii="Arial" w:eastAsia="Times New Roman" w:hAnsi="Arial" w:cs="Arial"/>
          <w:color w:val="000000" w:themeColor="text1"/>
          <w:kern w:val="0"/>
          <w:sz w:val="20"/>
          <w:szCs w:val="20"/>
          <w:lang w:eastAsia="pt-BR"/>
          <w14:ligatures w14:val="none"/>
        </w:rPr>
      </w:pPr>
    </w:p>
    <w:p w14:paraId="54D971DB" w14:textId="0437F472" w:rsidR="00603051" w:rsidRPr="007C393E" w:rsidRDefault="00603051" w:rsidP="001B19F4">
      <w:pPr>
        <w:pStyle w:val="PargrafodaLista"/>
        <w:numPr>
          <w:ilvl w:val="1"/>
          <w:numId w:val="41"/>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DA CAPACIDADE TÉCNICA</w:t>
      </w:r>
    </w:p>
    <w:p w14:paraId="68619B55" w14:textId="77777777" w:rsidR="001B19F4" w:rsidRPr="007C393E" w:rsidRDefault="001B19F4" w:rsidP="001B19F4">
      <w:pPr>
        <w:pStyle w:val="PargrafodaLista"/>
        <w:spacing w:before="100" w:beforeAutospacing="1" w:after="100" w:afterAutospacing="1" w:line="240" w:lineRule="auto"/>
        <w:ind w:left="1128"/>
        <w:rPr>
          <w:rFonts w:ascii="Arial" w:eastAsia="Times New Roman" w:hAnsi="Arial" w:cs="Arial"/>
          <w:color w:val="000000" w:themeColor="text1"/>
          <w:kern w:val="0"/>
          <w:sz w:val="20"/>
          <w:szCs w:val="20"/>
          <w:lang w:eastAsia="pt-BR"/>
          <w14:ligatures w14:val="none"/>
        </w:rPr>
      </w:pPr>
    </w:p>
    <w:p w14:paraId="34F1B0E8" w14:textId="77777777" w:rsidR="00603051" w:rsidRPr="007C393E" w:rsidRDefault="00603051" w:rsidP="001B19F4">
      <w:pPr>
        <w:numPr>
          <w:ilvl w:val="2"/>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licitante deverá apresentar:</w:t>
      </w:r>
    </w:p>
    <w:p w14:paraId="57F070CA" w14:textId="32FEF6B5" w:rsidR="00603051" w:rsidRPr="007C393E" w:rsidRDefault="00603051" w:rsidP="001B19F4">
      <w:pPr>
        <w:pStyle w:val="PargrafodaLista"/>
        <w:numPr>
          <w:ilvl w:val="3"/>
          <w:numId w:val="41"/>
        </w:numPr>
        <w:spacing w:before="100" w:beforeAutospacing="1" w:after="100" w:afterAutospacing="1" w:line="240" w:lineRule="auto"/>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A empresa deverá apresentar pelo menos quatro fascículos de três periódicos distintos, por meio dos quais comprova no expediente a realização de editoração de periódicos científicos indexados em base de dados brasileiras e estrangeiras (tais como </w:t>
      </w:r>
      <w:proofErr w:type="spellStart"/>
      <w:r w:rsidRPr="007C393E">
        <w:rPr>
          <w:rFonts w:ascii="Arial" w:eastAsia="Times New Roman" w:hAnsi="Arial" w:cs="Arial"/>
          <w:color w:val="000000" w:themeColor="text1"/>
          <w:kern w:val="0"/>
          <w:sz w:val="20"/>
          <w:szCs w:val="20"/>
          <w:lang w:eastAsia="pt-BR"/>
          <w14:ligatures w14:val="none"/>
        </w:rPr>
        <w:t>Lilacs</w:t>
      </w:r>
      <w:proofErr w:type="spellEnd"/>
      <w:r w:rsidRPr="007C393E">
        <w:rPr>
          <w:rFonts w:ascii="Arial" w:eastAsia="Times New Roman" w:hAnsi="Arial" w:cs="Arial"/>
          <w:color w:val="000000" w:themeColor="text1"/>
          <w:kern w:val="0"/>
          <w:sz w:val="20"/>
          <w:szCs w:val="20"/>
          <w:lang w:eastAsia="pt-BR"/>
          <w14:ligatures w14:val="none"/>
        </w:rPr>
        <w:t xml:space="preserve">, </w:t>
      </w:r>
      <w:proofErr w:type="spellStart"/>
      <w:r w:rsidRPr="007C393E">
        <w:rPr>
          <w:rFonts w:ascii="Arial" w:eastAsia="Times New Roman" w:hAnsi="Arial" w:cs="Arial"/>
          <w:color w:val="000000" w:themeColor="text1"/>
          <w:kern w:val="0"/>
          <w:sz w:val="20"/>
          <w:szCs w:val="20"/>
          <w:lang w:eastAsia="pt-BR"/>
          <w14:ligatures w14:val="none"/>
        </w:rPr>
        <w:t>Scielo</w:t>
      </w:r>
      <w:proofErr w:type="spellEnd"/>
      <w:r w:rsidRPr="007C393E">
        <w:rPr>
          <w:rFonts w:ascii="Arial" w:eastAsia="Times New Roman" w:hAnsi="Arial" w:cs="Arial"/>
          <w:color w:val="000000" w:themeColor="text1"/>
          <w:kern w:val="0"/>
          <w:sz w:val="20"/>
          <w:szCs w:val="20"/>
          <w:lang w:eastAsia="pt-BR"/>
          <w14:ligatures w14:val="none"/>
        </w:rPr>
        <w:t xml:space="preserve">, Scopus, </w:t>
      </w:r>
      <w:proofErr w:type="spellStart"/>
      <w:r w:rsidRPr="007C393E">
        <w:rPr>
          <w:rFonts w:ascii="Arial" w:eastAsia="Times New Roman" w:hAnsi="Arial" w:cs="Arial"/>
          <w:color w:val="000000" w:themeColor="text1"/>
          <w:kern w:val="0"/>
          <w:sz w:val="20"/>
          <w:szCs w:val="20"/>
          <w:lang w:eastAsia="pt-BR"/>
          <w14:ligatures w14:val="none"/>
        </w:rPr>
        <w:t>Latindex</w:t>
      </w:r>
      <w:proofErr w:type="spellEnd"/>
      <w:r w:rsidRPr="007C393E">
        <w:rPr>
          <w:rFonts w:ascii="Arial" w:eastAsia="Times New Roman" w:hAnsi="Arial" w:cs="Arial"/>
          <w:color w:val="000000" w:themeColor="text1"/>
          <w:kern w:val="0"/>
          <w:sz w:val="20"/>
          <w:szCs w:val="20"/>
          <w:lang w:eastAsia="pt-BR"/>
          <w14:ligatures w14:val="none"/>
        </w:rPr>
        <w:t xml:space="preserve">, Web </w:t>
      </w:r>
      <w:proofErr w:type="spellStart"/>
      <w:r w:rsidRPr="007C393E">
        <w:rPr>
          <w:rFonts w:ascii="Arial" w:eastAsia="Times New Roman" w:hAnsi="Arial" w:cs="Arial"/>
          <w:color w:val="000000" w:themeColor="text1"/>
          <w:kern w:val="0"/>
          <w:sz w:val="20"/>
          <w:szCs w:val="20"/>
          <w:lang w:eastAsia="pt-BR"/>
          <w14:ligatures w14:val="none"/>
        </w:rPr>
        <w:t>of</w:t>
      </w:r>
      <w:proofErr w:type="spellEnd"/>
      <w:r w:rsidRPr="007C393E">
        <w:rPr>
          <w:rFonts w:ascii="Arial" w:eastAsia="Times New Roman" w:hAnsi="Arial" w:cs="Arial"/>
          <w:color w:val="000000" w:themeColor="text1"/>
          <w:kern w:val="0"/>
          <w:sz w:val="20"/>
          <w:szCs w:val="20"/>
          <w:lang w:eastAsia="pt-BR"/>
          <w14:ligatures w14:val="none"/>
        </w:rPr>
        <w:t xml:space="preserve"> Science, Medline, </w:t>
      </w:r>
      <w:proofErr w:type="spellStart"/>
      <w:r w:rsidRPr="007C393E">
        <w:rPr>
          <w:rFonts w:ascii="Arial" w:eastAsia="Times New Roman" w:hAnsi="Arial" w:cs="Arial"/>
          <w:color w:val="000000" w:themeColor="text1"/>
          <w:kern w:val="0"/>
          <w:sz w:val="20"/>
          <w:szCs w:val="20"/>
          <w:lang w:eastAsia="pt-BR"/>
          <w14:ligatures w14:val="none"/>
        </w:rPr>
        <w:t>etc</w:t>
      </w:r>
      <w:proofErr w:type="spellEnd"/>
      <w:r w:rsidRPr="007C393E">
        <w:rPr>
          <w:rFonts w:ascii="Arial" w:eastAsia="Times New Roman" w:hAnsi="Arial" w:cs="Arial"/>
          <w:color w:val="000000" w:themeColor="text1"/>
          <w:kern w:val="0"/>
          <w:sz w:val="20"/>
          <w:szCs w:val="20"/>
          <w:lang w:eastAsia="pt-BR"/>
          <w14:ligatures w14:val="none"/>
        </w:rPr>
        <w:t>), reconhecidas no campo científico.</w:t>
      </w:r>
    </w:p>
    <w:p w14:paraId="3E23DAC3" w14:textId="77777777" w:rsidR="00603051" w:rsidRPr="007C393E" w:rsidRDefault="00603051" w:rsidP="001B19F4">
      <w:pPr>
        <w:numPr>
          <w:ilvl w:val="3"/>
          <w:numId w:val="41"/>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Comprovação de aptidão para a prestação dos serviços em características, quantidades e prazos compatíveis com o objeto desta licitação, ou com o item pertinente, por meio da apresentação de pelo menos 01 (um) atestado de capacidade técnica, fornecido por pessoas jurídicas de direito público ou privado.</w:t>
      </w:r>
    </w:p>
    <w:p w14:paraId="4471A733" w14:textId="2D479002" w:rsidR="00603051" w:rsidRPr="007C393E" w:rsidRDefault="00603051" w:rsidP="007056E1">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DEMONSTRATIVO DOS RESULTADOS PRETENDIDOS EM TERMOS DE ECONOMICIDADE E DE MELHOR APROVEITAMENTO DOS RECURSOS HUMANOS, MATERIAIS OU FINANCEIROS DISPONÍVEIS.</w:t>
      </w:r>
    </w:p>
    <w:p w14:paraId="0EF9DE07" w14:textId="77777777" w:rsidR="007056E1" w:rsidRPr="007C393E" w:rsidRDefault="007056E1" w:rsidP="007056E1">
      <w:p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p>
    <w:p w14:paraId="572821CC" w14:textId="6ED1906F" w:rsidR="00603051" w:rsidRPr="007C393E" w:rsidRDefault="00603051" w:rsidP="007056E1">
      <w:pPr>
        <w:pStyle w:val="PargrafodaLista"/>
        <w:numPr>
          <w:ilvl w:val="1"/>
          <w:numId w:val="43"/>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Espera-se com esta nova contratação no mínimo os seguintes efeitos:</w:t>
      </w:r>
    </w:p>
    <w:p w14:paraId="39A579E2"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Otimização de custos administrativos de gerenciamento de todo o processo de contratação, da força de trabalho que possuímos tanto na gestão quanto fiscalização de contratos;</w:t>
      </w:r>
    </w:p>
    <w:p w14:paraId="1C41A6B9"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Atendimento a todos os preceitos legais vigentes;</w:t>
      </w:r>
    </w:p>
    <w:p w14:paraId="1DA5D5F6"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Garantir a boa execução dos serviços ao apoio administrativo, sempre embasados nos princípios de eficiência e sustentabilidade;</w:t>
      </w:r>
    </w:p>
    <w:p w14:paraId="7E0DEE2B"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Dinamismo em relação aos serviços;</w:t>
      </w:r>
    </w:p>
    <w:p w14:paraId="7776E379"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Rapidez no atendimento a demanda dos serviços;</w:t>
      </w:r>
    </w:p>
    <w:p w14:paraId="2701A2E7"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lastRenderedPageBreak/>
        <w:t>Integração e harmonia entre os ¨terceirizados¨, por se tratar todos do mesmo projeto;</w:t>
      </w:r>
    </w:p>
    <w:p w14:paraId="04D33AD5"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Redução de riscos devido a interpretações distintas de um problema (pois somente uma empresa decidirá as medidas a serem tomadas);</w:t>
      </w:r>
    </w:p>
    <w:p w14:paraId="3684B8B9" w14:textId="77777777" w:rsidR="00603051" w:rsidRPr="007C393E" w:rsidRDefault="00603051" w:rsidP="00603051">
      <w:pPr>
        <w:numPr>
          <w:ilvl w:val="0"/>
          <w:numId w:val="15"/>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 xml:space="preserve">Evitar custos fixos adicionais à Administração por resolver com rapidez problemas de cunho de organização como traslado, hospedagens, alimentação, gráficas, </w:t>
      </w:r>
      <w:proofErr w:type="gramStart"/>
      <w:r w:rsidRPr="007C393E">
        <w:rPr>
          <w:rFonts w:ascii="Arial" w:eastAsia="Times New Roman" w:hAnsi="Arial" w:cs="Arial"/>
          <w:color w:val="000000" w:themeColor="text1"/>
          <w:kern w:val="0"/>
          <w:sz w:val="20"/>
          <w:szCs w:val="20"/>
          <w:lang w:eastAsia="pt-BR"/>
          <w14:ligatures w14:val="none"/>
        </w:rPr>
        <w:t>equipamentos, e outros</w:t>
      </w:r>
      <w:proofErr w:type="gramEnd"/>
      <w:r w:rsidRPr="007C393E">
        <w:rPr>
          <w:rFonts w:ascii="Arial" w:eastAsia="Times New Roman" w:hAnsi="Arial" w:cs="Arial"/>
          <w:color w:val="000000" w:themeColor="text1"/>
          <w:kern w:val="0"/>
          <w:sz w:val="20"/>
          <w:szCs w:val="20"/>
          <w:lang w:eastAsia="pt-BR"/>
          <w14:ligatures w14:val="none"/>
        </w:rPr>
        <w:t>.</w:t>
      </w:r>
    </w:p>
    <w:p w14:paraId="3A790C68" w14:textId="3D5E61CD" w:rsidR="00603051" w:rsidRPr="007C393E" w:rsidRDefault="00603051" w:rsidP="007056E1">
      <w:pPr>
        <w:pStyle w:val="PargrafodaLista"/>
        <w:numPr>
          <w:ilvl w:val="0"/>
          <w:numId w:val="19"/>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b/>
          <w:bCs/>
          <w:color w:val="000000" w:themeColor="text1"/>
          <w:kern w:val="0"/>
          <w:sz w:val="20"/>
          <w:szCs w:val="20"/>
          <w:lang w:eastAsia="pt-BR"/>
          <w14:ligatures w14:val="none"/>
        </w:rPr>
        <w:t>PROVIDÊNCIAS PARA ADEQUAÇÃO DO AMBIENTE DO ÓRGÃO</w:t>
      </w:r>
    </w:p>
    <w:p w14:paraId="664F9626" w14:textId="5E51F3EB" w:rsidR="00603051" w:rsidRPr="007C393E" w:rsidRDefault="00603051" w:rsidP="007056E1">
      <w:pPr>
        <w:spacing w:before="100" w:beforeAutospacing="1" w:after="100" w:afterAutospacing="1" w:line="240" w:lineRule="auto"/>
        <w:ind w:firstLine="360"/>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No ato da assinatura do contrato será realizado reunião para definições e apresentação do projeto.</w:t>
      </w:r>
    </w:p>
    <w:p w14:paraId="164024B2" w14:textId="2D812EB7" w:rsidR="00603051" w:rsidRPr="007C393E" w:rsidRDefault="00603051" w:rsidP="007056E1">
      <w:pPr>
        <w:pStyle w:val="PargrafodaLista"/>
        <w:numPr>
          <w:ilvl w:val="1"/>
          <w:numId w:val="44"/>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Planejamento, Gestão e Fiscalização do Contrato</w:t>
      </w:r>
    </w:p>
    <w:p w14:paraId="764D4C1A" w14:textId="77777777" w:rsidR="007056E1" w:rsidRPr="007C393E" w:rsidRDefault="007056E1" w:rsidP="007056E1">
      <w:pPr>
        <w:pStyle w:val="PargrafodaLista"/>
        <w:spacing w:before="100" w:beforeAutospacing="1" w:after="100" w:afterAutospacing="1" w:line="240" w:lineRule="auto"/>
        <w:ind w:left="1095"/>
        <w:jc w:val="both"/>
        <w:rPr>
          <w:rFonts w:ascii="Arial" w:eastAsia="Times New Roman" w:hAnsi="Arial" w:cs="Arial"/>
          <w:color w:val="000000" w:themeColor="text1"/>
          <w:kern w:val="0"/>
          <w:sz w:val="20"/>
          <w:szCs w:val="20"/>
          <w:lang w:eastAsia="pt-BR"/>
          <w14:ligatures w14:val="none"/>
        </w:rPr>
      </w:pPr>
    </w:p>
    <w:p w14:paraId="01A142F5" w14:textId="77777777" w:rsidR="00603051" w:rsidRPr="007C393E" w:rsidRDefault="00603051" w:rsidP="007056E1">
      <w:pPr>
        <w:pStyle w:val="PargrafodaLista"/>
        <w:numPr>
          <w:ilvl w:val="0"/>
          <w:numId w:val="4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Treinamentos dos servidores envolvidos no Planejamento, Gestão e Fiscalização da Contratação;</w:t>
      </w:r>
    </w:p>
    <w:p w14:paraId="22926D06" w14:textId="77777777" w:rsidR="00603051" w:rsidRPr="007C393E" w:rsidRDefault="00603051" w:rsidP="007056E1">
      <w:pPr>
        <w:pStyle w:val="PargrafodaLista"/>
        <w:numPr>
          <w:ilvl w:val="0"/>
          <w:numId w:val="46"/>
        </w:numPr>
        <w:spacing w:before="100" w:beforeAutospacing="1" w:after="100" w:afterAutospacing="1" w:line="240" w:lineRule="auto"/>
        <w:jc w:val="both"/>
        <w:rPr>
          <w:rFonts w:ascii="Arial" w:eastAsia="Times New Roman" w:hAnsi="Arial" w:cs="Arial"/>
          <w:color w:val="000000" w:themeColor="text1"/>
          <w:kern w:val="0"/>
          <w:sz w:val="20"/>
          <w:szCs w:val="20"/>
          <w:lang w:eastAsia="pt-BR"/>
          <w14:ligatures w14:val="none"/>
        </w:rPr>
      </w:pPr>
      <w:r w:rsidRPr="007C393E">
        <w:rPr>
          <w:rFonts w:ascii="Arial" w:eastAsia="Times New Roman" w:hAnsi="Arial" w:cs="Arial"/>
          <w:color w:val="000000" w:themeColor="text1"/>
          <w:kern w:val="0"/>
          <w:sz w:val="20"/>
          <w:szCs w:val="20"/>
          <w:lang w:eastAsia="pt-BR"/>
          <w14:ligatures w14:val="none"/>
        </w:rPr>
        <w:t>A eficiência de um contrato está diretamente relacionada com o planejamento e acompanhamento de sua execução. O gestor do contrato tem grande responsabilidade pelos seus resultados, devendo observar o cumprimento, pela contratada, das regras técnicas, científicas ou artísticas previstas no instrumento contratual conforme preconiza o artigo 66 da Lei 8.666/93, o contrato deverá ser executado fielmente pelas partes, de acordo com as cláusulas estabelecidas e as normas constantes da citada lei, respondendo cada qual pelas consequências de sua inexecução total ou parcial.</w:t>
      </w:r>
    </w:p>
    <w:p w14:paraId="542D5172" w14:textId="4D85F0F2" w:rsidR="00603051" w:rsidRPr="007C393E" w:rsidRDefault="00603051" w:rsidP="007056E1">
      <w:pPr>
        <w:pStyle w:val="NormalWeb"/>
        <w:numPr>
          <w:ilvl w:val="0"/>
          <w:numId w:val="19"/>
        </w:numPr>
        <w:rPr>
          <w:rFonts w:ascii="Arial" w:hAnsi="Arial" w:cs="Arial"/>
          <w:color w:val="000000" w:themeColor="text1"/>
          <w:sz w:val="20"/>
          <w:szCs w:val="20"/>
        </w:rPr>
      </w:pPr>
      <w:r w:rsidRPr="007C393E">
        <w:rPr>
          <w:rFonts w:ascii="Arial" w:hAnsi="Arial" w:cs="Arial"/>
          <w:color w:val="000000" w:themeColor="text1"/>
          <w:sz w:val="20"/>
          <w:szCs w:val="20"/>
        </w:rPr>
        <w:t>POSSÍVEIS IMPACTOS AMBIENTAIS</w:t>
      </w:r>
    </w:p>
    <w:p w14:paraId="66EF6182" w14:textId="77777777" w:rsidR="007056E1" w:rsidRPr="007C393E" w:rsidRDefault="007056E1" w:rsidP="007056E1">
      <w:pPr>
        <w:pStyle w:val="NormalWeb"/>
        <w:ind w:left="1095"/>
        <w:rPr>
          <w:rFonts w:ascii="Arial" w:hAnsi="Arial" w:cs="Arial"/>
          <w:color w:val="000000" w:themeColor="text1"/>
          <w:sz w:val="20"/>
          <w:szCs w:val="20"/>
        </w:rPr>
      </w:pPr>
    </w:p>
    <w:p w14:paraId="699A6C5C" w14:textId="6C99E593" w:rsidR="00603051" w:rsidRPr="007C393E" w:rsidRDefault="00603051"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Possíveis impactos ambientais da contratação e medidas de tratamento em razão dos impactos ambientais devem ser observadas pelas Empresas Contratadas conforme o estabelecido nas seguintes legislações: Instrução Normativa nº 01, de 19 de janeiro de2010 e Decreto nº 7.746, de 05/06/2012 e XI, art. 7° da Lei nº 12.305, de 02 de agosto </w:t>
      </w:r>
      <w:proofErr w:type="gramStart"/>
      <w:r w:rsidRPr="007C393E">
        <w:rPr>
          <w:rFonts w:ascii="Arial" w:hAnsi="Arial" w:cs="Arial"/>
          <w:color w:val="000000" w:themeColor="text1"/>
          <w:sz w:val="20"/>
          <w:szCs w:val="20"/>
        </w:rPr>
        <w:t>de[</w:t>
      </w:r>
      <w:proofErr w:type="gramEnd"/>
      <w:r w:rsidRPr="007C393E">
        <w:rPr>
          <w:rFonts w:ascii="Arial" w:hAnsi="Arial" w:cs="Arial"/>
          <w:color w:val="000000" w:themeColor="text1"/>
          <w:sz w:val="20"/>
          <w:szCs w:val="20"/>
        </w:rPr>
        <w:t>1] 2010.</w:t>
      </w:r>
    </w:p>
    <w:p w14:paraId="643BFF7A" w14:textId="15C8D05B" w:rsidR="00603051" w:rsidRPr="007C393E" w:rsidRDefault="00603051"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Os critérios de sustentabilidade são aqueles previstos nas especificações do objeto e/ou obrigações da contratada e/ou no edital como requisito previsto em lei especial.</w:t>
      </w:r>
    </w:p>
    <w:p w14:paraId="6CC4E766" w14:textId="1CC54DA3" w:rsidR="00603051" w:rsidRPr="007C393E" w:rsidRDefault="00603051"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Para os itens abaixo relacionados,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r w:rsidR="007056E1" w:rsidRPr="007C393E">
        <w:rPr>
          <w:rFonts w:ascii="Arial" w:hAnsi="Arial" w:cs="Arial"/>
          <w:color w:val="000000" w:themeColor="text1"/>
          <w:sz w:val="20"/>
          <w:szCs w:val="20"/>
        </w:rPr>
        <w:t>.</w:t>
      </w:r>
    </w:p>
    <w:p w14:paraId="58EE2C77" w14:textId="30719D34" w:rsidR="00603051" w:rsidRPr="007C393E" w:rsidRDefault="007056E1"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w:t>
      </w:r>
      <w:r w:rsidR="00603051" w:rsidRPr="007C393E">
        <w:rPr>
          <w:rFonts w:ascii="Arial" w:hAnsi="Arial" w:cs="Arial"/>
          <w:color w:val="000000" w:themeColor="text1"/>
          <w:sz w:val="20"/>
          <w:szCs w:val="20"/>
        </w:rPr>
        <w:t>Os órgãos e entidades da Administração Pública Federal direta, autárquica e fundacional, quando da aquisição de bens, poderão ainda exigir os seguintes critérios de sustentabilidade ambiental:</w:t>
      </w:r>
    </w:p>
    <w:p w14:paraId="442CA72C"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I – </w:t>
      </w:r>
      <w:proofErr w:type="gramStart"/>
      <w:r w:rsidRPr="007C393E">
        <w:rPr>
          <w:rFonts w:ascii="Arial" w:hAnsi="Arial" w:cs="Arial"/>
          <w:color w:val="000000" w:themeColor="text1"/>
          <w:sz w:val="20"/>
          <w:szCs w:val="20"/>
        </w:rPr>
        <w:t>que</w:t>
      </w:r>
      <w:proofErr w:type="gramEnd"/>
      <w:r w:rsidRPr="007C393E">
        <w:rPr>
          <w:rFonts w:ascii="Arial" w:hAnsi="Arial" w:cs="Arial"/>
          <w:color w:val="000000" w:themeColor="text1"/>
          <w:sz w:val="20"/>
          <w:szCs w:val="20"/>
        </w:rPr>
        <w:t xml:space="preserve"> os bens sejam constituídos, no todo ou em parte, por material reciclado, atóxico, biodegradável, conforme ABNT NBR – 15448-1 e 15448-2;</w:t>
      </w:r>
    </w:p>
    <w:p w14:paraId="001629F1"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II – </w:t>
      </w:r>
      <w:proofErr w:type="gramStart"/>
      <w:r w:rsidRPr="007C393E">
        <w:rPr>
          <w:rFonts w:ascii="Arial" w:hAnsi="Arial" w:cs="Arial"/>
          <w:color w:val="000000" w:themeColor="text1"/>
          <w:sz w:val="20"/>
          <w:szCs w:val="20"/>
        </w:rPr>
        <w:t>que</w:t>
      </w:r>
      <w:proofErr w:type="gramEnd"/>
      <w:r w:rsidRPr="007C393E">
        <w:rPr>
          <w:rFonts w:ascii="Arial" w:hAnsi="Arial" w:cs="Arial"/>
          <w:color w:val="000000" w:themeColor="text1"/>
          <w:sz w:val="20"/>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6D53A5B1"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III – que os bens devam ser preferencialmente, acondicionados em embalagem individual adequada, com o menor volume possível, que utilize materiais recicláveis, de forma a garantir a máxima proteção durante o transporte e o armazenamento;</w:t>
      </w:r>
    </w:p>
    <w:p w14:paraId="3D085869"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IV – que os bens não contenham substâncias perigosas em concentração acima da recomendada na diretiva </w:t>
      </w:r>
      <w:proofErr w:type="spellStart"/>
      <w:r w:rsidRPr="007C393E">
        <w:rPr>
          <w:rFonts w:ascii="Arial" w:hAnsi="Arial" w:cs="Arial"/>
          <w:color w:val="000000" w:themeColor="text1"/>
          <w:sz w:val="20"/>
          <w:szCs w:val="20"/>
        </w:rPr>
        <w:t>RoHS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Restriction</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of</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Certain</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Hazardous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Substances</w:t>
      </w:r>
      <w:proofErr w:type="spellEnd"/>
      <w:r w:rsidRPr="007C393E">
        <w:rPr>
          <w:rFonts w:ascii="Arial" w:hAnsi="Arial" w:cs="Arial"/>
          <w:color w:val="000000" w:themeColor="text1"/>
          <w:sz w:val="20"/>
          <w:szCs w:val="20"/>
        </w:rPr>
        <w:t xml:space="preserve">), tais como </w:t>
      </w:r>
      <w:r w:rsidRPr="007C393E">
        <w:rPr>
          <w:rFonts w:ascii="Arial" w:hAnsi="Arial" w:cs="Arial"/>
          <w:color w:val="000000" w:themeColor="text1"/>
          <w:sz w:val="20"/>
          <w:szCs w:val="20"/>
        </w:rPr>
        <w:lastRenderedPageBreak/>
        <w:t>mercúrio (Hg), chumbo (</w:t>
      </w:r>
      <w:proofErr w:type="spellStart"/>
      <w:r w:rsidRPr="007C393E">
        <w:rPr>
          <w:rFonts w:ascii="Arial" w:hAnsi="Arial" w:cs="Arial"/>
          <w:color w:val="000000" w:themeColor="text1"/>
          <w:sz w:val="20"/>
          <w:szCs w:val="20"/>
        </w:rPr>
        <w:t>Pb</w:t>
      </w:r>
      <w:proofErr w:type="spellEnd"/>
      <w:r w:rsidRPr="007C393E">
        <w:rPr>
          <w:rFonts w:ascii="Arial" w:hAnsi="Arial" w:cs="Arial"/>
          <w:color w:val="000000" w:themeColor="text1"/>
          <w:sz w:val="20"/>
          <w:szCs w:val="20"/>
        </w:rPr>
        <w:t xml:space="preserve">), cromo </w:t>
      </w:r>
      <w:proofErr w:type="spellStart"/>
      <w:r w:rsidRPr="007C393E">
        <w:rPr>
          <w:rFonts w:ascii="Arial" w:hAnsi="Arial" w:cs="Arial"/>
          <w:color w:val="000000" w:themeColor="text1"/>
          <w:sz w:val="20"/>
          <w:szCs w:val="20"/>
        </w:rPr>
        <w:t>hexavalente</w:t>
      </w:r>
      <w:proofErr w:type="spellEnd"/>
      <w:r w:rsidRPr="007C393E">
        <w:rPr>
          <w:rFonts w:ascii="Arial" w:hAnsi="Arial" w:cs="Arial"/>
          <w:color w:val="000000" w:themeColor="text1"/>
          <w:sz w:val="20"/>
          <w:szCs w:val="20"/>
        </w:rPr>
        <w:t xml:space="preserve"> (</w:t>
      </w:r>
      <w:proofErr w:type="gramStart"/>
      <w:r w:rsidRPr="007C393E">
        <w:rPr>
          <w:rFonts w:ascii="Arial" w:hAnsi="Arial" w:cs="Arial"/>
          <w:color w:val="000000" w:themeColor="text1"/>
          <w:sz w:val="20"/>
          <w:szCs w:val="20"/>
        </w:rPr>
        <w:t>Cr(</w:t>
      </w:r>
      <w:proofErr w:type="gramEnd"/>
      <w:r w:rsidRPr="007C393E">
        <w:rPr>
          <w:rFonts w:ascii="Arial" w:hAnsi="Arial" w:cs="Arial"/>
          <w:color w:val="000000" w:themeColor="text1"/>
          <w:sz w:val="20"/>
          <w:szCs w:val="20"/>
        </w:rPr>
        <w:t>VI)), cádmio (</w:t>
      </w:r>
      <w:proofErr w:type="spellStart"/>
      <w:r w:rsidRPr="007C393E">
        <w:rPr>
          <w:rFonts w:ascii="Arial" w:hAnsi="Arial" w:cs="Arial"/>
          <w:color w:val="000000" w:themeColor="text1"/>
          <w:sz w:val="20"/>
          <w:szCs w:val="20"/>
        </w:rPr>
        <w:t>Cd</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bifenil-polibromados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PBBs</w:t>
      </w:r>
      <w:proofErr w:type="spellEnd"/>
      <w:r w:rsidRPr="007C393E">
        <w:rPr>
          <w:rFonts w:ascii="Arial" w:hAnsi="Arial" w:cs="Arial"/>
          <w:color w:val="000000" w:themeColor="text1"/>
          <w:sz w:val="20"/>
          <w:szCs w:val="20"/>
        </w:rPr>
        <w:t>), éteres difenil-</w:t>
      </w:r>
      <w:proofErr w:type="spellStart"/>
      <w:r w:rsidRPr="007C393E">
        <w:rPr>
          <w:rFonts w:ascii="Arial" w:hAnsi="Arial" w:cs="Arial"/>
          <w:color w:val="000000" w:themeColor="text1"/>
          <w:sz w:val="20"/>
          <w:szCs w:val="20"/>
        </w:rPr>
        <w:t>polibromados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PBDEs</w:t>
      </w:r>
      <w:proofErr w:type="spellEnd"/>
      <w:r w:rsidRPr="007C393E">
        <w:rPr>
          <w:rFonts w:ascii="Arial" w:hAnsi="Arial" w:cs="Arial"/>
          <w:color w:val="000000" w:themeColor="text1"/>
          <w:sz w:val="20"/>
          <w:szCs w:val="20"/>
        </w:rPr>
        <w:t>).</w:t>
      </w:r>
    </w:p>
    <w:p w14:paraId="043484FF"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V- Utilizar papeis originários de áreas de reflorestamento para reprodução de </w:t>
      </w:r>
      <w:proofErr w:type="spellStart"/>
      <w:r w:rsidRPr="007C393E">
        <w:rPr>
          <w:rFonts w:ascii="Arial" w:hAnsi="Arial" w:cs="Arial"/>
          <w:color w:val="000000" w:themeColor="text1"/>
          <w:sz w:val="20"/>
          <w:szCs w:val="20"/>
        </w:rPr>
        <w:t>documentos.a</w:t>
      </w:r>
      <w:proofErr w:type="spellEnd"/>
      <w:r w:rsidRPr="007C393E">
        <w:rPr>
          <w:rFonts w:ascii="Arial" w:hAnsi="Arial" w:cs="Arial"/>
          <w:color w:val="000000" w:themeColor="text1"/>
          <w:sz w:val="20"/>
          <w:szCs w:val="20"/>
        </w:rPr>
        <w:t xml:space="preserve">) A comprovação do disposto neste item poderá ser feita mediante apresentação de certificação emitida por instituição pública oficial ou instituição credenciada, ou por qualquer outro meio de prova que ateste que o bem fornecido cumpre com as exigências do </w:t>
      </w:r>
      <w:proofErr w:type="spellStart"/>
      <w:r w:rsidRPr="007C393E">
        <w:rPr>
          <w:rFonts w:ascii="Arial" w:hAnsi="Arial" w:cs="Arial"/>
          <w:color w:val="000000" w:themeColor="text1"/>
          <w:sz w:val="20"/>
          <w:szCs w:val="20"/>
        </w:rPr>
        <w:t>edital.b</w:t>
      </w:r>
      <w:proofErr w:type="spellEnd"/>
      <w:r w:rsidRPr="007C393E">
        <w:rPr>
          <w:rFonts w:ascii="Arial" w:hAnsi="Arial" w:cs="Arial"/>
          <w:color w:val="000000" w:themeColor="text1"/>
          <w:sz w:val="20"/>
          <w:szCs w:val="20"/>
        </w:rPr>
        <w:t>) O edital poderá estabelecer que, 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 O edital ainda deve prever que, caso não se confirme a adequação do produto, a proposta selecionada será desclassificada.</w:t>
      </w:r>
    </w:p>
    <w:p w14:paraId="6DDEDDBC"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 - Observar a não utilização de produtos que contenham substâncias agressivas à camada de ozônio na atmosfera, conforme Resolução CONAMA Nº 267 de 14 de setembro de 2000;</w:t>
      </w:r>
    </w:p>
    <w:p w14:paraId="19ED70DB"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VII - Adotar medidas para evitar o desperdício de água tratada e para a preservação dos recursos hídricos, nos termos da Lei nº 9.433, de 8 de janeiro de 1997 e da legislação local, considerando a política socioambiental do órgão;</w:t>
      </w:r>
    </w:p>
    <w:p w14:paraId="450F4944" w14:textId="77777777" w:rsidR="00603051" w:rsidRPr="007C393E" w:rsidRDefault="00603051"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VIII - Realizar programa interno de treinamento de seus empregados visando à adoção de práticas para redução de consumo de energia elétrica, de consumo de água, redução de produção de resíduos sólidos e coleta seletiva, observadas as normas ambientais vigentes.1.</w:t>
      </w:r>
    </w:p>
    <w:p w14:paraId="767A8905" w14:textId="77777777" w:rsidR="00603051" w:rsidRPr="007C393E" w:rsidRDefault="00603051" w:rsidP="007056E1">
      <w:pPr>
        <w:pStyle w:val="NormalWeb"/>
        <w:ind w:left="420"/>
        <w:rPr>
          <w:rFonts w:ascii="Arial" w:hAnsi="Arial" w:cs="Arial"/>
          <w:color w:val="000000" w:themeColor="text1"/>
          <w:sz w:val="20"/>
          <w:szCs w:val="20"/>
        </w:rPr>
      </w:pPr>
    </w:p>
    <w:p w14:paraId="55E7846B" w14:textId="464A9496" w:rsidR="00603051" w:rsidRPr="007C393E" w:rsidRDefault="00603051"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Diante de possíveis impactos ambientais serão adotadas respectivas medidas mitigadoras, incluídos requisitos de baixo consumo de energia e de outros recursos, bem como logística reversa para desfazimento e reciclagem de bens e refugos, quando aplicável</w:t>
      </w:r>
    </w:p>
    <w:p w14:paraId="5C71BE89" w14:textId="77777777" w:rsidR="007056E1" w:rsidRPr="007C393E" w:rsidRDefault="007056E1" w:rsidP="007056E1">
      <w:pPr>
        <w:pStyle w:val="NormalWeb"/>
        <w:ind w:left="420"/>
        <w:rPr>
          <w:rFonts w:ascii="Arial" w:hAnsi="Arial" w:cs="Arial"/>
          <w:color w:val="000000" w:themeColor="text1"/>
          <w:sz w:val="20"/>
          <w:szCs w:val="20"/>
        </w:rPr>
      </w:pPr>
    </w:p>
    <w:p w14:paraId="13A48BB6" w14:textId="77777777" w:rsidR="00A07376" w:rsidRPr="007C393E" w:rsidRDefault="00A07376" w:rsidP="007056E1">
      <w:pPr>
        <w:pStyle w:val="NormalWeb"/>
        <w:numPr>
          <w:ilvl w:val="0"/>
          <w:numId w:val="47"/>
        </w:numPr>
        <w:rPr>
          <w:rFonts w:ascii="Arial" w:hAnsi="Arial" w:cs="Arial"/>
          <w:color w:val="000000" w:themeColor="text1"/>
          <w:sz w:val="20"/>
          <w:szCs w:val="20"/>
        </w:rPr>
      </w:pPr>
      <w:r w:rsidRPr="007C393E">
        <w:rPr>
          <w:rFonts w:ascii="Arial" w:hAnsi="Arial" w:cs="Arial"/>
          <w:color w:val="000000" w:themeColor="text1"/>
          <w:sz w:val="20"/>
          <w:szCs w:val="20"/>
        </w:rPr>
        <w:t>POSSÍOVEIS IMPACTOS AMBIENTAIS</w:t>
      </w:r>
    </w:p>
    <w:p w14:paraId="0D9279E7" w14:textId="77777777" w:rsidR="007056E1" w:rsidRPr="007C393E" w:rsidRDefault="007056E1" w:rsidP="007056E1">
      <w:pPr>
        <w:pStyle w:val="NormalWeb"/>
        <w:ind w:left="420"/>
        <w:rPr>
          <w:rFonts w:ascii="Arial" w:hAnsi="Arial" w:cs="Arial"/>
          <w:color w:val="000000" w:themeColor="text1"/>
          <w:sz w:val="20"/>
          <w:szCs w:val="20"/>
        </w:rPr>
      </w:pPr>
    </w:p>
    <w:p w14:paraId="2A90827C" w14:textId="4E12C9B8" w:rsidR="00A07376" w:rsidRPr="007C393E" w:rsidRDefault="00A07376"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Possíveis impactos ambientais da contratação e medidas de tratamento em razão dos impactos ambientais devem ser observadas pelas Empresas Contratadas conforme o estabelecido nas seguintes legislações: Instrução Normativa nº 01, de 19 de janeiro de2010 e Decreto nº 7.746, de 05/06/2012 e XI, art. 7° da Lei nº 12.305, de 02 de agosto </w:t>
      </w:r>
      <w:proofErr w:type="gramStart"/>
      <w:r w:rsidRPr="007C393E">
        <w:rPr>
          <w:rFonts w:ascii="Arial" w:hAnsi="Arial" w:cs="Arial"/>
          <w:color w:val="000000" w:themeColor="text1"/>
          <w:sz w:val="20"/>
          <w:szCs w:val="20"/>
        </w:rPr>
        <w:t>de[</w:t>
      </w:r>
      <w:proofErr w:type="gramEnd"/>
      <w:r w:rsidRPr="007C393E">
        <w:rPr>
          <w:rFonts w:ascii="Arial" w:hAnsi="Arial" w:cs="Arial"/>
          <w:color w:val="000000" w:themeColor="text1"/>
          <w:sz w:val="20"/>
          <w:szCs w:val="20"/>
        </w:rPr>
        <w:t>1] 2010.</w:t>
      </w:r>
    </w:p>
    <w:p w14:paraId="04EA9FD3" w14:textId="6164BA12" w:rsidR="00A07376" w:rsidRPr="007C393E" w:rsidRDefault="00A07376"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Os critérios de sustentabilidade são aqueles previstos nas especificações do objeto e/ou obrigações da contratada e/ou no edital como requisito previsto em lei especial.</w:t>
      </w:r>
    </w:p>
    <w:p w14:paraId="38020DC9" w14:textId="32CD5614" w:rsidR="00A07376" w:rsidRPr="007C393E" w:rsidRDefault="00A07376"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Para os itens abaixo relacionados,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p>
    <w:p w14:paraId="41D7B156" w14:textId="7A1FAD46" w:rsidR="00A07376" w:rsidRPr="007C393E" w:rsidRDefault="00A07376"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 xml:space="preserve"> Os órgãos e entidades da Administração Pública Federal direta, autárquica e fundacional, quando da aquisição de bens, poderão ainda exigir os seguintes critérios de sustentabilidade ambiental:</w:t>
      </w:r>
    </w:p>
    <w:p w14:paraId="0ABAF781"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I – </w:t>
      </w:r>
      <w:proofErr w:type="gramStart"/>
      <w:r w:rsidRPr="007C393E">
        <w:rPr>
          <w:rFonts w:ascii="Arial" w:hAnsi="Arial" w:cs="Arial"/>
          <w:color w:val="000000" w:themeColor="text1"/>
          <w:sz w:val="20"/>
          <w:szCs w:val="20"/>
        </w:rPr>
        <w:t>que</w:t>
      </w:r>
      <w:proofErr w:type="gramEnd"/>
      <w:r w:rsidRPr="007C393E">
        <w:rPr>
          <w:rFonts w:ascii="Arial" w:hAnsi="Arial" w:cs="Arial"/>
          <w:color w:val="000000" w:themeColor="text1"/>
          <w:sz w:val="20"/>
          <w:szCs w:val="20"/>
        </w:rPr>
        <w:t xml:space="preserve"> os bens sejam constituídos, no todo ou em parte, por material reciclado, atóxico, biodegradável, conforme ABNT NBR – 15448-1 e 15448-2;</w:t>
      </w:r>
    </w:p>
    <w:p w14:paraId="41B5B960"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lastRenderedPageBreak/>
        <w:t xml:space="preserve">II – </w:t>
      </w:r>
      <w:proofErr w:type="gramStart"/>
      <w:r w:rsidRPr="007C393E">
        <w:rPr>
          <w:rFonts w:ascii="Arial" w:hAnsi="Arial" w:cs="Arial"/>
          <w:color w:val="000000" w:themeColor="text1"/>
          <w:sz w:val="20"/>
          <w:szCs w:val="20"/>
        </w:rPr>
        <w:t>que</w:t>
      </w:r>
      <w:proofErr w:type="gramEnd"/>
      <w:r w:rsidRPr="007C393E">
        <w:rPr>
          <w:rFonts w:ascii="Arial" w:hAnsi="Arial" w:cs="Arial"/>
          <w:color w:val="000000" w:themeColor="text1"/>
          <w:sz w:val="20"/>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7395637A"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III – que os bens devam ser preferencialmente, acondicionados em embalagem individual adequada, com o menor volume possível, que utilize materiais recicláveis, de forma a garantir a máxima proteção durante o transporte e o armazenamento;</w:t>
      </w:r>
    </w:p>
    <w:p w14:paraId="451623B9"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IV – que os bens não contenham substâncias perigosas em concentração acima da recomendada na diretiva </w:t>
      </w:r>
      <w:proofErr w:type="spellStart"/>
      <w:r w:rsidRPr="007C393E">
        <w:rPr>
          <w:rFonts w:ascii="Arial" w:hAnsi="Arial" w:cs="Arial"/>
          <w:color w:val="000000" w:themeColor="text1"/>
          <w:sz w:val="20"/>
          <w:szCs w:val="20"/>
        </w:rPr>
        <w:t>RoHS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Restriction</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of</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Certain</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Hazardous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Substances</w:t>
      </w:r>
      <w:proofErr w:type="spellEnd"/>
      <w:r w:rsidRPr="007C393E">
        <w:rPr>
          <w:rFonts w:ascii="Arial" w:hAnsi="Arial" w:cs="Arial"/>
          <w:color w:val="000000" w:themeColor="text1"/>
          <w:sz w:val="20"/>
          <w:szCs w:val="20"/>
        </w:rPr>
        <w:t>), tais como mercúrio (Hg), chumbo (</w:t>
      </w:r>
      <w:proofErr w:type="spellStart"/>
      <w:r w:rsidRPr="007C393E">
        <w:rPr>
          <w:rFonts w:ascii="Arial" w:hAnsi="Arial" w:cs="Arial"/>
          <w:color w:val="000000" w:themeColor="text1"/>
          <w:sz w:val="20"/>
          <w:szCs w:val="20"/>
        </w:rPr>
        <w:t>Pb</w:t>
      </w:r>
      <w:proofErr w:type="spellEnd"/>
      <w:r w:rsidRPr="007C393E">
        <w:rPr>
          <w:rFonts w:ascii="Arial" w:hAnsi="Arial" w:cs="Arial"/>
          <w:color w:val="000000" w:themeColor="text1"/>
          <w:sz w:val="20"/>
          <w:szCs w:val="20"/>
        </w:rPr>
        <w:t xml:space="preserve">), cromo </w:t>
      </w:r>
      <w:proofErr w:type="spellStart"/>
      <w:r w:rsidRPr="007C393E">
        <w:rPr>
          <w:rFonts w:ascii="Arial" w:hAnsi="Arial" w:cs="Arial"/>
          <w:color w:val="000000" w:themeColor="text1"/>
          <w:sz w:val="20"/>
          <w:szCs w:val="20"/>
        </w:rPr>
        <w:t>hexavalente</w:t>
      </w:r>
      <w:proofErr w:type="spellEnd"/>
      <w:r w:rsidRPr="007C393E">
        <w:rPr>
          <w:rFonts w:ascii="Arial" w:hAnsi="Arial" w:cs="Arial"/>
          <w:color w:val="000000" w:themeColor="text1"/>
          <w:sz w:val="20"/>
          <w:szCs w:val="20"/>
        </w:rPr>
        <w:t xml:space="preserve"> (</w:t>
      </w:r>
      <w:proofErr w:type="gramStart"/>
      <w:r w:rsidRPr="007C393E">
        <w:rPr>
          <w:rFonts w:ascii="Arial" w:hAnsi="Arial" w:cs="Arial"/>
          <w:color w:val="000000" w:themeColor="text1"/>
          <w:sz w:val="20"/>
          <w:szCs w:val="20"/>
        </w:rPr>
        <w:t>Cr(</w:t>
      </w:r>
      <w:proofErr w:type="gramEnd"/>
      <w:r w:rsidRPr="007C393E">
        <w:rPr>
          <w:rFonts w:ascii="Arial" w:hAnsi="Arial" w:cs="Arial"/>
          <w:color w:val="000000" w:themeColor="text1"/>
          <w:sz w:val="20"/>
          <w:szCs w:val="20"/>
        </w:rPr>
        <w:t>VI)), cádmio (</w:t>
      </w:r>
      <w:proofErr w:type="spellStart"/>
      <w:r w:rsidRPr="007C393E">
        <w:rPr>
          <w:rFonts w:ascii="Arial" w:hAnsi="Arial" w:cs="Arial"/>
          <w:color w:val="000000" w:themeColor="text1"/>
          <w:sz w:val="20"/>
          <w:szCs w:val="20"/>
        </w:rPr>
        <w:t>Cd</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bifenil-polibromados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PBBs</w:t>
      </w:r>
      <w:proofErr w:type="spellEnd"/>
      <w:r w:rsidRPr="007C393E">
        <w:rPr>
          <w:rFonts w:ascii="Arial" w:hAnsi="Arial" w:cs="Arial"/>
          <w:color w:val="000000" w:themeColor="text1"/>
          <w:sz w:val="20"/>
          <w:szCs w:val="20"/>
        </w:rPr>
        <w:t>), éteres difenil-</w:t>
      </w:r>
      <w:proofErr w:type="spellStart"/>
      <w:r w:rsidRPr="007C393E">
        <w:rPr>
          <w:rFonts w:ascii="Arial" w:hAnsi="Arial" w:cs="Arial"/>
          <w:color w:val="000000" w:themeColor="text1"/>
          <w:sz w:val="20"/>
          <w:szCs w:val="20"/>
        </w:rPr>
        <w:t>polibromados</w:t>
      </w:r>
      <w:proofErr w:type="spellEnd"/>
      <w:r w:rsidRPr="007C393E">
        <w:rPr>
          <w:rFonts w:ascii="Arial" w:hAnsi="Arial" w:cs="Arial"/>
          <w:color w:val="000000" w:themeColor="text1"/>
          <w:sz w:val="20"/>
          <w:szCs w:val="20"/>
        </w:rPr>
        <w:t xml:space="preserve"> (</w:t>
      </w:r>
      <w:proofErr w:type="spellStart"/>
      <w:r w:rsidRPr="007C393E">
        <w:rPr>
          <w:rFonts w:ascii="Arial" w:hAnsi="Arial" w:cs="Arial"/>
          <w:color w:val="000000" w:themeColor="text1"/>
          <w:sz w:val="20"/>
          <w:szCs w:val="20"/>
        </w:rPr>
        <w:t>PBDEs</w:t>
      </w:r>
      <w:proofErr w:type="spellEnd"/>
      <w:r w:rsidRPr="007C393E">
        <w:rPr>
          <w:rFonts w:ascii="Arial" w:hAnsi="Arial" w:cs="Arial"/>
          <w:color w:val="000000" w:themeColor="text1"/>
          <w:sz w:val="20"/>
          <w:szCs w:val="20"/>
        </w:rPr>
        <w:t>).</w:t>
      </w:r>
    </w:p>
    <w:p w14:paraId="7D655954"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 xml:space="preserve">V- Utilizar papeis originários de áreas de reflorestamento para reprodução de </w:t>
      </w:r>
      <w:proofErr w:type="spellStart"/>
      <w:r w:rsidRPr="007C393E">
        <w:rPr>
          <w:rFonts w:ascii="Arial" w:hAnsi="Arial" w:cs="Arial"/>
          <w:color w:val="000000" w:themeColor="text1"/>
          <w:sz w:val="20"/>
          <w:szCs w:val="20"/>
        </w:rPr>
        <w:t>documentos.a</w:t>
      </w:r>
      <w:proofErr w:type="spellEnd"/>
      <w:r w:rsidRPr="007C393E">
        <w:rPr>
          <w:rFonts w:ascii="Arial" w:hAnsi="Arial" w:cs="Arial"/>
          <w:color w:val="000000" w:themeColor="text1"/>
          <w:sz w:val="20"/>
          <w:szCs w:val="20"/>
        </w:rPr>
        <w:t xml:space="preserve">) A comprovação do disposto neste item poderá ser feita mediante apresentação de certificação emitida por instituição pública oficial ou instituição credenciada, ou por qualquer outro meio de prova que ateste que o bem fornecido cumpre com as exigências do </w:t>
      </w:r>
      <w:proofErr w:type="spellStart"/>
      <w:r w:rsidRPr="007C393E">
        <w:rPr>
          <w:rFonts w:ascii="Arial" w:hAnsi="Arial" w:cs="Arial"/>
          <w:color w:val="000000" w:themeColor="text1"/>
          <w:sz w:val="20"/>
          <w:szCs w:val="20"/>
        </w:rPr>
        <w:t>edital.b</w:t>
      </w:r>
      <w:proofErr w:type="spellEnd"/>
      <w:r w:rsidRPr="007C393E">
        <w:rPr>
          <w:rFonts w:ascii="Arial" w:hAnsi="Arial" w:cs="Arial"/>
          <w:color w:val="000000" w:themeColor="text1"/>
          <w:sz w:val="20"/>
          <w:szCs w:val="20"/>
        </w:rPr>
        <w:t>) O edital poderá estabelecer que, 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 O edital ainda deve prever que, caso não se confirme a adequação do produto, a proposta selecionada será desclassificada.</w:t>
      </w:r>
    </w:p>
    <w:p w14:paraId="3420E5A6"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 - Observar a não utilização de produtos que contenham substâncias agressivas à camada de ozônio na atmosfera, conforme Resolução CONAMA Nº 267 de 14 de setembro de 2000;</w:t>
      </w:r>
    </w:p>
    <w:p w14:paraId="6D16EE23"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VII - Adotar medidas para evitar o desperdício de água tratada e para a preservação dos recursos hídricos, nos termos da Lei nº 9.433, de 8 de janeiro de 1997 e da legislação local, considerando a política socioambiental do órgão;</w:t>
      </w:r>
    </w:p>
    <w:p w14:paraId="23BAB6F1" w14:textId="77777777" w:rsidR="00A07376" w:rsidRPr="007C393E" w:rsidRDefault="00A07376" w:rsidP="007056E1">
      <w:pPr>
        <w:pStyle w:val="NormalWeb"/>
        <w:ind w:left="420"/>
        <w:rPr>
          <w:rFonts w:ascii="Arial" w:hAnsi="Arial" w:cs="Arial"/>
          <w:color w:val="000000" w:themeColor="text1"/>
          <w:sz w:val="20"/>
          <w:szCs w:val="20"/>
        </w:rPr>
      </w:pPr>
      <w:r w:rsidRPr="007C393E">
        <w:rPr>
          <w:rFonts w:ascii="Arial" w:hAnsi="Arial" w:cs="Arial"/>
          <w:color w:val="000000" w:themeColor="text1"/>
          <w:sz w:val="20"/>
          <w:szCs w:val="20"/>
        </w:rPr>
        <w:t>VIII - Realizar programa interno de treinamento de seus empregados visando à adoção de práticas para redução de consumo de energia elétrica, de consumo de água, redução de produção de resíduos sólidos e coleta seletiva, observadas as normas ambientais vigentes.1.</w:t>
      </w:r>
    </w:p>
    <w:p w14:paraId="6EC6032C" w14:textId="742DAC22" w:rsidR="00A07376" w:rsidRPr="007C393E" w:rsidRDefault="00A07376" w:rsidP="007056E1">
      <w:pPr>
        <w:pStyle w:val="NormalWeb"/>
        <w:numPr>
          <w:ilvl w:val="1"/>
          <w:numId w:val="47"/>
        </w:numPr>
        <w:rPr>
          <w:rFonts w:ascii="Arial" w:hAnsi="Arial" w:cs="Arial"/>
          <w:color w:val="000000" w:themeColor="text1"/>
          <w:sz w:val="20"/>
          <w:szCs w:val="20"/>
        </w:rPr>
      </w:pPr>
      <w:r w:rsidRPr="007C393E">
        <w:rPr>
          <w:rFonts w:ascii="Arial" w:hAnsi="Arial" w:cs="Arial"/>
          <w:color w:val="000000" w:themeColor="text1"/>
          <w:sz w:val="20"/>
          <w:szCs w:val="20"/>
        </w:rPr>
        <w:t>Diante de possíveis impactos ambientais serão adotadas respectivas medidas mitigadoras, incluídos requisitos de baixo consumo de energia e de outros recursos, bem como logística reversa para desfazimento e reciclagem de bens e refugos, quando aplicável</w:t>
      </w:r>
    </w:p>
    <w:p w14:paraId="522557E9" w14:textId="77777777" w:rsidR="001D1295" w:rsidRPr="001D1295" w:rsidRDefault="001D1295" w:rsidP="001D1295">
      <w:pPr>
        <w:pStyle w:val="PargrafodaLista"/>
        <w:pBdr>
          <w:top w:val="nil"/>
          <w:left w:val="nil"/>
          <w:bottom w:val="nil"/>
          <w:right w:val="nil"/>
          <w:between w:val="nil"/>
        </w:pBdr>
        <w:tabs>
          <w:tab w:val="left" w:pos="915"/>
        </w:tabs>
        <w:spacing w:line="256" w:lineRule="auto"/>
        <w:ind w:left="420"/>
        <w:jc w:val="both"/>
        <w:rPr>
          <w:color w:val="000000"/>
        </w:rPr>
      </w:pPr>
    </w:p>
    <w:p w14:paraId="7DAA6C71" w14:textId="6D3B38B0" w:rsidR="001D1295" w:rsidRPr="001D1295" w:rsidRDefault="001D1295" w:rsidP="001D1295">
      <w:pPr>
        <w:pBdr>
          <w:top w:val="nil"/>
          <w:left w:val="nil"/>
          <w:bottom w:val="nil"/>
          <w:right w:val="nil"/>
          <w:between w:val="nil"/>
        </w:pBdr>
        <w:tabs>
          <w:tab w:val="left" w:pos="915"/>
        </w:tabs>
        <w:spacing w:line="256" w:lineRule="auto"/>
        <w:jc w:val="both"/>
        <w:rPr>
          <w:color w:val="000000"/>
        </w:rPr>
      </w:pPr>
      <w:r w:rsidRPr="001D1295">
        <w:rPr>
          <w:rFonts w:ascii="Arial" w:eastAsia="Arial" w:hAnsi="Arial" w:cs="Arial"/>
          <w:color w:val="000000"/>
          <w:sz w:val="20"/>
          <w:szCs w:val="20"/>
        </w:rPr>
        <w:t xml:space="preserve">Rio de Janeiro, </w:t>
      </w:r>
      <w:r>
        <w:rPr>
          <w:rFonts w:ascii="Arial" w:eastAsia="Arial" w:hAnsi="Arial" w:cs="Arial"/>
          <w:color w:val="000000"/>
          <w:sz w:val="20"/>
          <w:szCs w:val="20"/>
        </w:rPr>
        <w:t>12</w:t>
      </w:r>
      <w:r w:rsidRPr="001D1295">
        <w:rPr>
          <w:rFonts w:ascii="Arial" w:eastAsia="Arial" w:hAnsi="Arial" w:cs="Arial"/>
          <w:color w:val="000000"/>
          <w:sz w:val="20"/>
          <w:szCs w:val="20"/>
        </w:rPr>
        <w:t xml:space="preserve"> de </w:t>
      </w:r>
      <w:r>
        <w:rPr>
          <w:rFonts w:ascii="Arial" w:eastAsia="Arial" w:hAnsi="Arial" w:cs="Arial"/>
          <w:color w:val="000000"/>
          <w:sz w:val="20"/>
          <w:szCs w:val="20"/>
        </w:rPr>
        <w:t>junho</w:t>
      </w:r>
      <w:r w:rsidRPr="001D1295">
        <w:rPr>
          <w:rFonts w:ascii="Arial" w:eastAsia="Arial" w:hAnsi="Arial" w:cs="Arial"/>
          <w:color w:val="000000"/>
          <w:sz w:val="20"/>
          <w:szCs w:val="20"/>
        </w:rPr>
        <w:t xml:space="preserve"> de 2023.</w:t>
      </w:r>
    </w:p>
    <w:p w14:paraId="0E0F3359" w14:textId="77777777" w:rsidR="001D1295" w:rsidRPr="001D1295" w:rsidRDefault="001D1295" w:rsidP="001D1295">
      <w:pPr>
        <w:pStyle w:val="PargrafodaLista"/>
        <w:pBdr>
          <w:top w:val="nil"/>
          <w:left w:val="nil"/>
          <w:bottom w:val="nil"/>
          <w:right w:val="nil"/>
          <w:between w:val="nil"/>
        </w:pBdr>
        <w:tabs>
          <w:tab w:val="left" w:pos="915"/>
        </w:tabs>
        <w:spacing w:line="256" w:lineRule="auto"/>
        <w:ind w:left="420"/>
        <w:jc w:val="both"/>
        <w:rPr>
          <w:color w:val="000000"/>
        </w:rPr>
      </w:pPr>
    </w:p>
    <w:p w14:paraId="7831A064" w14:textId="796AC376" w:rsidR="001D1295" w:rsidRPr="001D1295" w:rsidRDefault="001D1295" w:rsidP="001D1295">
      <w:pPr>
        <w:pBdr>
          <w:top w:val="nil"/>
          <w:left w:val="nil"/>
          <w:bottom w:val="nil"/>
          <w:right w:val="nil"/>
          <w:between w:val="nil"/>
        </w:pBdr>
        <w:tabs>
          <w:tab w:val="left" w:pos="915"/>
        </w:tabs>
        <w:spacing w:line="256" w:lineRule="auto"/>
        <w:jc w:val="both"/>
        <w:rPr>
          <w:color w:val="000000"/>
        </w:rPr>
      </w:pPr>
      <w:r w:rsidRPr="001D1295">
        <w:rPr>
          <w:rFonts w:ascii="Arial" w:eastAsia="Arial" w:hAnsi="Arial" w:cs="Arial"/>
          <w:color w:val="000000"/>
          <w:sz w:val="20"/>
          <w:szCs w:val="20"/>
        </w:rPr>
        <w:t>Atenciosamente,</w:t>
      </w:r>
      <w:r w:rsidR="0038514F" w:rsidRPr="0038514F">
        <w:rPr>
          <w:noProof/>
        </w:rPr>
        <w:t xml:space="preserve"> </w:t>
      </w:r>
    </w:p>
    <w:tbl>
      <w:tblPr>
        <w:tblW w:w="9371" w:type="dxa"/>
        <w:tblInd w:w="-108" w:type="dxa"/>
        <w:tblLayout w:type="fixed"/>
        <w:tblLook w:val="0400" w:firstRow="0" w:lastRow="0" w:firstColumn="0" w:lastColumn="0" w:noHBand="0" w:noVBand="1"/>
      </w:tblPr>
      <w:tblGrid>
        <w:gridCol w:w="3361"/>
        <w:gridCol w:w="1566"/>
        <w:gridCol w:w="4444"/>
      </w:tblGrid>
      <w:tr w:rsidR="001D1295" w14:paraId="6F22330E" w14:textId="77777777" w:rsidTr="001D492F">
        <w:tc>
          <w:tcPr>
            <w:tcW w:w="3361" w:type="dxa"/>
            <w:shd w:val="clear" w:color="auto" w:fill="auto"/>
            <w:tcMar>
              <w:top w:w="0" w:type="dxa"/>
              <w:left w:w="108" w:type="dxa"/>
              <w:bottom w:w="0" w:type="dxa"/>
              <w:right w:w="108" w:type="dxa"/>
            </w:tcMar>
          </w:tcPr>
          <w:p w14:paraId="22E30BF9" w14:textId="77777777" w:rsidR="001D1295" w:rsidRDefault="001D1295" w:rsidP="001D492F">
            <w:pPr>
              <w:pBdr>
                <w:top w:val="nil"/>
                <w:left w:val="nil"/>
                <w:bottom w:val="nil"/>
                <w:right w:val="nil"/>
                <w:between w:val="nil"/>
              </w:pBdr>
              <w:tabs>
                <w:tab w:val="left" w:pos="1701"/>
              </w:tabs>
              <w:spacing w:line="276" w:lineRule="auto"/>
              <w:rPr>
                <w:color w:val="000000"/>
                <w:sz w:val="24"/>
                <w:szCs w:val="24"/>
              </w:rPr>
            </w:pPr>
          </w:p>
          <w:p w14:paraId="7B4F1BCE" w14:textId="77777777" w:rsidR="001D1295" w:rsidRDefault="001D1295" w:rsidP="001D492F">
            <w:pPr>
              <w:pBdr>
                <w:top w:val="nil"/>
                <w:left w:val="nil"/>
                <w:bottom w:val="nil"/>
                <w:right w:val="nil"/>
                <w:between w:val="nil"/>
              </w:pBdr>
              <w:spacing w:line="276" w:lineRule="auto"/>
              <w:rPr>
                <w:color w:val="000000"/>
                <w:sz w:val="24"/>
                <w:szCs w:val="24"/>
              </w:rPr>
            </w:pPr>
            <w:r>
              <w:rPr>
                <w:color w:val="000000"/>
              </w:rPr>
              <w:t>____________________________</w:t>
            </w:r>
          </w:p>
          <w:p w14:paraId="24EAB190" w14:textId="77777777" w:rsidR="001D1295" w:rsidRDefault="001D1295" w:rsidP="001D492F">
            <w:pPr>
              <w:pBdr>
                <w:top w:val="nil"/>
                <w:left w:val="nil"/>
                <w:bottom w:val="nil"/>
                <w:right w:val="nil"/>
                <w:between w:val="nil"/>
              </w:pBdr>
              <w:spacing w:line="276" w:lineRule="auto"/>
              <w:jc w:val="center"/>
              <w:rPr>
                <w:color w:val="000000"/>
                <w:sz w:val="24"/>
                <w:szCs w:val="24"/>
              </w:rPr>
            </w:pPr>
            <w:r>
              <w:rPr>
                <w:color w:val="000000"/>
              </w:rPr>
              <w:t>DANIELLE COELHO LINS</w:t>
            </w:r>
          </w:p>
          <w:p w14:paraId="5AAAA160" w14:textId="77777777" w:rsidR="001D1295" w:rsidRDefault="001D1295" w:rsidP="001D492F">
            <w:pPr>
              <w:pBdr>
                <w:top w:val="nil"/>
                <w:left w:val="nil"/>
                <w:bottom w:val="nil"/>
                <w:right w:val="nil"/>
                <w:between w:val="nil"/>
              </w:pBdr>
              <w:spacing w:line="276" w:lineRule="auto"/>
              <w:jc w:val="center"/>
              <w:rPr>
                <w:color w:val="000000"/>
                <w:sz w:val="24"/>
                <w:szCs w:val="24"/>
              </w:rPr>
            </w:pPr>
            <w:r>
              <w:rPr>
                <w:color w:val="000000"/>
              </w:rPr>
              <w:t>SIAPE: 1946693</w:t>
            </w:r>
          </w:p>
        </w:tc>
        <w:tc>
          <w:tcPr>
            <w:tcW w:w="1566" w:type="dxa"/>
            <w:shd w:val="clear" w:color="auto" w:fill="auto"/>
            <w:tcMar>
              <w:top w:w="0" w:type="dxa"/>
              <w:left w:w="108" w:type="dxa"/>
              <w:bottom w:w="0" w:type="dxa"/>
              <w:right w:w="108" w:type="dxa"/>
            </w:tcMar>
          </w:tcPr>
          <w:p w14:paraId="5EFDC554" w14:textId="77777777" w:rsidR="001D1295" w:rsidRDefault="001D1295" w:rsidP="001D492F">
            <w:pPr>
              <w:pBdr>
                <w:top w:val="nil"/>
                <w:left w:val="nil"/>
                <w:bottom w:val="nil"/>
                <w:right w:val="nil"/>
                <w:between w:val="nil"/>
              </w:pBdr>
              <w:tabs>
                <w:tab w:val="left" w:pos="1701"/>
              </w:tabs>
              <w:spacing w:line="276" w:lineRule="auto"/>
              <w:rPr>
                <w:color w:val="000000"/>
                <w:sz w:val="24"/>
                <w:szCs w:val="24"/>
              </w:rPr>
            </w:pPr>
          </w:p>
          <w:p w14:paraId="4887FF1B" w14:textId="77777777" w:rsidR="001D1295" w:rsidRDefault="001D1295" w:rsidP="001D492F">
            <w:pPr>
              <w:pBdr>
                <w:top w:val="nil"/>
                <w:left w:val="nil"/>
                <w:bottom w:val="nil"/>
                <w:right w:val="nil"/>
                <w:between w:val="nil"/>
              </w:pBdr>
              <w:tabs>
                <w:tab w:val="left" w:pos="1701"/>
              </w:tabs>
              <w:spacing w:line="276" w:lineRule="auto"/>
              <w:rPr>
                <w:color w:val="000000"/>
                <w:sz w:val="24"/>
                <w:szCs w:val="24"/>
              </w:rPr>
            </w:pPr>
          </w:p>
        </w:tc>
        <w:tc>
          <w:tcPr>
            <w:tcW w:w="4444" w:type="dxa"/>
            <w:shd w:val="clear" w:color="auto" w:fill="auto"/>
            <w:tcMar>
              <w:top w:w="0" w:type="dxa"/>
              <w:left w:w="108" w:type="dxa"/>
              <w:bottom w:w="0" w:type="dxa"/>
              <w:right w:w="108" w:type="dxa"/>
            </w:tcMar>
          </w:tcPr>
          <w:p w14:paraId="2452959D" w14:textId="204832E8" w:rsidR="001D1295" w:rsidRDefault="0038514F" w:rsidP="0038514F">
            <w:pPr>
              <w:pBdr>
                <w:top w:val="nil"/>
                <w:left w:val="nil"/>
                <w:bottom w:val="nil"/>
                <w:right w:val="nil"/>
                <w:between w:val="nil"/>
              </w:pBdr>
              <w:tabs>
                <w:tab w:val="left" w:pos="1701"/>
              </w:tabs>
              <w:spacing w:line="276" w:lineRule="auto"/>
              <w:jc w:val="center"/>
              <w:rPr>
                <w:color w:val="000000"/>
                <w:sz w:val="24"/>
                <w:szCs w:val="24"/>
              </w:rPr>
            </w:pPr>
            <w:r>
              <w:rPr>
                <w:noProof/>
              </w:rPr>
              <w:drawing>
                <wp:inline distT="0" distB="0" distL="0" distR="0" wp14:anchorId="0CD5ADC0" wp14:editId="263C142A">
                  <wp:extent cx="1805602" cy="429905"/>
                  <wp:effectExtent l="0" t="0" r="4445" b="8255"/>
                  <wp:docPr id="691762154" name="Imagem 69176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26630" name=""/>
                          <pic:cNvPicPr/>
                        </pic:nvPicPr>
                        <pic:blipFill rotWithShape="1">
                          <a:blip r:embed="rId6"/>
                          <a:srcRect l="51779" t="64541" r="34795" b="29777"/>
                          <a:stretch/>
                        </pic:blipFill>
                        <pic:spPr bwMode="auto">
                          <a:xfrm>
                            <a:off x="0" y="0"/>
                            <a:ext cx="1854514" cy="441551"/>
                          </a:xfrm>
                          <a:prstGeom prst="rect">
                            <a:avLst/>
                          </a:prstGeom>
                          <a:ln>
                            <a:noFill/>
                          </a:ln>
                          <a:extLst>
                            <a:ext uri="{53640926-AAD7-44D8-BBD7-CCE9431645EC}">
                              <a14:shadowObscured xmlns:a14="http://schemas.microsoft.com/office/drawing/2010/main"/>
                            </a:ext>
                          </a:extLst>
                        </pic:spPr>
                      </pic:pic>
                    </a:graphicData>
                  </a:graphic>
                </wp:inline>
              </w:drawing>
            </w:r>
          </w:p>
          <w:p w14:paraId="0F42639B" w14:textId="77777777" w:rsidR="001D1295" w:rsidRDefault="001D1295" w:rsidP="001D492F">
            <w:pPr>
              <w:pBdr>
                <w:top w:val="nil"/>
                <w:left w:val="nil"/>
                <w:bottom w:val="nil"/>
                <w:right w:val="nil"/>
                <w:between w:val="nil"/>
              </w:pBdr>
              <w:tabs>
                <w:tab w:val="left" w:pos="1701"/>
              </w:tabs>
              <w:spacing w:line="276" w:lineRule="auto"/>
              <w:rPr>
                <w:color w:val="000000"/>
                <w:sz w:val="24"/>
                <w:szCs w:val="24"/>
              </w:rPr>
            </w:pPr>
            <w:r>
              <w:rPr>
                <w:color w:val="000000"/>
              </w:rPr>
              <w:t>______________________________________</w:t>
            </w:r>
          </w:p>
          <w:p w14:paraId="00F3F44C" w14:textId="77777777" w:rsidR="001D1295" w:rsidRDefault="001D1295" w:rsidP="001D492F">
            <w:pPr>
              <w:pBdr>
                <w:top w:val="nil"/>
                <w:left w:val="nil"/>
                <w:bottom w:val="nil"/>
                <w:right w:val="nil"/>
                <w:between w:val="nil"/>
              </w:pBdr>
              <w:spacing w:line="276" w:lineRule="auto"/>
              <w:jc w:val="center"/>
              <w:rPr>
                <w:color w:val="000000"/>
                <w:sz w:val="24"/>
                <w:szCs w:val="24"/>
              </w:rPr>
            </w:pPr>
            <w:r>
              <w:rPr>
                <w:color w:val="000000"/>
              </w:rPr>
              <w:t>ANDRÉ LIMA CORDEIRO</w:t>
            </w:r>
          </w:p>
          <w:p w14:paraId="29EFC9EC" w14:textId="77777777" w:rsidR="001D1295" w:rsidRDefault="001D1295" w:rsidP="001D492F">
            <w:pPr>
              <w:pBdr>
                <w:top w:val="nil"/>
                <w:left w:val="nil"/>
                <w:bottom w:val="nil"/>
                <w:right w:val="nil"/>
                <w:between w:val="nil"/>
              </w:pBdr>
              <w:spacing w:line="276" w:lineRule="auto"/>
              <w:jc w:val="center"/>
              <w:rPr>
                <w:color w:val="000000"/>
                <w:sz w:val="24"/>
                <w:szCs w:val="24"/>
              </w:rPr>
            </w:pPr>
            <w:r>
              <w:rPr>
                <w:color w:val="000000"/>
              </w:rPr>
              <w:t>SIAPE: 215425</w:t>
            </w:r>
          </w:p>
        </w:tc>
      </w:tr>
    </w:tbl>
    <w:p w14:paraId="28D161A4" w14:textId="77777777" w:rsidR="00603051" w:rsidRPr="007C393E" w:rsidRDefault="00603051">
      <w:pPr>
        <w:rPr>
          <w:rFonts w:ascii="Arial" w:hAnsi="Arial" w:cs="Arial"/>
          <w:color w:val="000000" w:themeColor="text1"/>
          <w:sz w:val="20"/>
          <w:szCs w:val="20"/>
        </w:rPr>
      </w:pPr>
    </w:p>
    <w:sectPr w:rsidR="00603051" w:rsidRPr="007C393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69A"/>
    <w:multiLevelType w:val="multilevel"/>
    <w:tmpl w:val="E9888EC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6620D"/>
    <w:multiLevelType w:val="multilevel"/>
    <w:tmpl w:val="A0C070DC"/>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60021"/>
    <w:multiLevelType w:val="hybridMultilevel"/>
    <w:tmpl w:val="519C2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AF7C45"/>
    <w:multiLevelType w:val="multilevel"/>
    <w:tmpl w:val="8FDEAC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2407A"/>
    <w:multiLevelType w:val="multilevel"/>
    <w:tmpl w:val="A75AD6A6"/>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A400E"/>
    <w:multiLevelType w:val="multilevel"/>
    <w:tmpl w:val="225C8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527B7C"/>
    <w:multiLevelType w:val="multilevel"/>
    <w:tmpl w:val="54AA5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2E69F8"/>
    <w:multiLevelType w:val="multilevel"/>
    <w:tmpl w:val="2A60F7DA"/>
    <w:lvl w:ilvl="0">
      <w:start w:val="2"/>
      <w:numFmt w:val="decimal"/>
      <w:lvlText w:val="%1"/>
      <w:lvlJc w:val="left"/>
      <w:pPr>
        <w:ind w:left="360" w:hanging="360"/>
      </w:pPr>
      <w:rPr>
        <w:rFonts w:ascii="Arial" w:hAnsi="Arial" w:cs="Arial" w:hint="default"/>
        <w:sz w:val="20"/>
      </w:rPr>
    </w:lvl>
    <w:lvl w:ilvl="1">
      <w:start w:val="1"/>
      <w:numFmt w:val="decimal"/>
      <w:lvlText w:val="%1.%2"/>
      <w:lvlJc w:val="left"/>
      <w:pPr>
        <w:ind w:left="1800" w:hanging="360"/>
      </w:pPr>
      <w:rPr>
        <w:rFonts w:ascii="Arial" w:hAnsi="Arial" w:cs="Arial" w:hint="default"/>
        <w:sz w:val="20"/>
      </w:rPr>
    </w:lvl>
    <w:lvl w:ilvl="2">
      <w:start w:val="1"/>
      <w:numFmt w:val="decimal"/>
      <w:lvlText w:val="%1.%2.%3"/>
      <w:lvlJc w:val="left"/>
      <w:pPr>
        <w:ind w:left="3600" w:hanging="720"/>
      </w:pPr>
      <w:rPr>
        <w:rFonts w:ascii="Arial" w:hAnsi="Arial" w:cs="Arial" w:hint="default"/>
        <w:sz w:val="20"/>
      </w:rPr>
    </w:lvl>
    <w:lvl w:ilvl="3">
      <w:start w:val="1"/>
      <w:numFmt w:val="decimal"/>
      <w:lvlText w:val="%1.%2.%3.%4"/>
      <w:lvlJc w:val="left"/>
      <w:pPr>
        <w:ind w:left="5040" w:hanging="720"/>
      </w:pPr>
      <w:rPr>
        <w:rFonts w:ascii="Arial" w:hAnsi="Arial" w:cs="Arial" w:hint="default"/>
        <w:sz w:val="20"/>
      </w:rPr>
    </w:lvl>
    <w:lvl w:ilvl="4">
      <w:start w:val="1"/>
      <w:numFmt w:val="decimal"/>
      <w:lvlText w:val="%1.%2.%3.%4.%5"/>
      <w:lvlJc w:val="left"/>
      <w:pPr>
        <w:ind w:left="6840" w:hanging="1080"/>
      </w:pPr>
      <w:rPr>
        <w:rFonts w:ascii="Arial" w:hAnsi="Arial" w:cs="Arial" w:hint="default"/>
        <w:sz w:val="20"/>
      </w:rPr>
    </w:lvl>
    <w:lvl w:ilvl="5">
      <w:start w:val="1"/>
      <w:numFmt w:val="decimal"/>
      <w:lvlText w:val="%1.%2.%3.%4.%5.%6"/>
      <w:lvlJc w:val="left"/>
      <w:pPr>
        <w:ind w:left="8280" w:hanging="1080"/>
      </w:pPr>
      <w:rPr>
        <w:rFonts w:ascii="Arial" w:hAnsi="Arial" w:cs="Arial" w:hint="default"/>
        <w:sz w:val="20"/>
      </w:rPr>
    </w:lvl>
    <w:lvl w:ilvl="6">
      <w:start w:val="1"/>
      <w:numFmt w:val="decimal"/>
      <w:lvlText w:val="%1.%2.%3.%4.%5.%6.%7"/>
      <w:lvlJc w:val="left"/>
      <w:pPr>
        <w:ind w:left="10080" w:hanging="1440"/>
      </w:pPr>
      <w:rPr>
        <w:rFonts w:ascii="Arial" w:hAnsi="Arial" w:cs="Arial" w:hint="default"/>
        <w:sz w:val="20"/>
      </w:rPr>
    </w:lvl>
    <w:lvl w:ilvl="7">
      <w:start w:val="1"/>
      <w:numFmt w:val="decimal"/>
      <w:lvlText w:val="%1.%2.%3.%4.%5.%6.%7.%8"/>
      <w:lvlJc w:val="left"/>
      <w:pPr>
        <w:ind w:left="11520" w:hanging="1440"/>
      </w:pPr>
      <w:rPr>
        <w:rFonts w:ascii="Arial" w:hAnsi="Arial" w:cs="Arial" w:hint="default"/>
        <w:sz w:val="20"/>
      </w:rPr>
    </w:lvl>
    <w:lvl w:ilvl="8">
      <w:start w:val="1"/>
      <w:numFmt w:val="decimal"/>
      <w:lvlText w:val="%1.%2.%3.%4.%5.%6.%7.%8.%9"/>
      <w:lvlJc w:val="left"/>
      <w:pPr>
        <w:ind w:left="13320" w:hanging="1800"/>
      </w:pPr>
      <w:rPr>
        <w:rFonts w:ascii="Arial" w:hAnsi="Arial" w:cs="Arial" w:hint="default"/>
        <w:sz w:val="20"/>
      </w:rPr>
    </w:lvl>
  </w:abstractNum>
  <w:abstractNum w:abstractNumId="8" w15:restartNumberingAfterBreak="0">
    <w:nsid w:val="17375C43"/>
    <w:multiLevelType w:val="multilevel"/>
    <w:tmpl w:val="6A280B84"/>
    <w:lvl w:ilvl="0">
      <w:start w:val="16"/>
      <w:numFmt w:val="decimal"/>
      <w:lvlText w:val="%1"/>
      <w:lvlJc w:val="left"/>
      <w:pPr>
        <w:ind w:left="375" w:hanging="375"/>
      </w:pPr>
      <w:rPr>
        <w:rFonts w:ascii="Arial" w:hAnsi="Arial" w:cs="Arial" w:hint="default"/>
        <w:sz w:val="20"/>
      </w:rPr>
    </w:lvl>
    <w:lvl w:ilvl="1">
      <w:start w:val="1"/>
      <w:numFmt w:val="decimal"/>
      <w:lvlText w:val="%1.%2"/>
      <w:lvlJc w:val="left"/>
      <w:pPr>
        <w:ind w:left="1095" w:hanging="375"/>
      </w:pPr>
      <w:rPr>
        <w:rFonts w:ascii="Arial" w:hAnsi="Arial" w:cs="Arial" w:hint="default"/>
        <w:sz w:val="20"/>
      </w:rPr>
    </w:lvl>
    <w:lvl w:ilvl="2">
      <w:start w:val="1"/>
      <w:numFmt w:val="decimal"/>
      <w:lvlText w:val="%1.%2.%3"/>
      <w:lvlJc w:val="left"/>
      <w:pPr>
        <w:ind w:left="2160" w:hanging="720"/>
      </w:pPr>
      <w:rPr>
        <w:rFonts w:ascii="Arial" w:hAnsi="Arial" w:cs="Arial" w:hint="default"/>
        <w:sz w:val="20"/>
      </w:rPr>
    </w:lvl>
    <w:lvl w:ilvl="3">
      <w:start w:val="1"/>
      <w:numFmt w:val="decimal"/>
      <w:lvlText w:val="%1.%2.%3.%4"/>
      <w:lvlJc w:val="left"/>
      <w:pPr>
        <w:ind w:left="2880" w:hanging="720"/>
      </w:pPr>
      <w:rPr>
        <w:rFonts w:ascii="Arial" w:hAnsi="Arial" w:cs="Arial" w:hint="default"/>
        <w:sz w:val="20"/>
      </w:rPr>
    </w:lvl>
    <w:lvl w:ilvl="4">
      <w:start w:val="1"/>
      <w:numFmt w:val="decimal"/>
      <w:lvlText w:val="%1.%2.%3.%4.%5"/>
      <w:lvlJc w:val="left"/>
      <w:pPr>
        <w:ind w:left="3960" w:hanging="1080"/>
      </w:pPr>
      <w:rPr>
        <w:rFonts w:ascii="Arial" w:hAnsi="Arial" w:cs="Arial" w:hint="default"/>
        <w:sz w:val="20"/>
      </w:rPr>
    </w:lvl>
    <w:lvl w:ilvl="5">
      <w:start w:val="1"/>
      <w:numFmt w:val="decimal"/>
      <w:lvlText w:val="%1.%2.%3.%4.%5.%6"/>
      <w:lvlJc w:val="left"/>
      <w:pPr>
        <w:ind w:left="4680" w:hanging="1080"/>
      </w:pPr>
      <w:rPr>
        <w:rFonts w:ascii="Arial" w:hAnsi="Arial" w:cs="Arial" w:hint="default"/>
        <w:sz w:val="20"/>
      </w:rPr>
    </w:lvl>
    <w:lvl w:ilvl="6">
      <w:start w:val="1"/>
      <w:numFmt w:val="decimal"/>
      <w:lvlText w:val="%1.%2.%3.%4.%5.%6.%7"/>
      <w:lvlJc w:val="left"/>
      <w:pPr>
        <w:ind w:left="5760" w:hanging="1440"/>
      </w:pPr>
      <w:rPr>
        <w:rFonts w:ascii="Arial" w:hAnsi="Arial" w:cs="Arial" w:hint="default"/>
        <w:sz w:val="20"/>
      </w:rPr>
    </w:lvl>
    <w:lvl w:ilvl="7">
      <w:start w:val="1"/>
      <w:numFmt w:val="decimal"/>
      <w:lvlText w:val="%1.%2.%3.%4.%5.%6.%7.%8"/>
      <w:lvlJc w:val="left"/>
      <w:pPr>
        <w:ind w:left="6480" w:hanging="1440"/>
      </w:pPr>
      <w:rPr>
        <w:rFonts w:ascii="Arial" w:hAnsi="Arial" w:cs="Arial" w:hint="default"/>
        <w:sz w:val="20"/>
      </w:rPr>
    </w:lvl>
    <w:lvl w:ilvl="8">
      <w:start w:val="1"/>
      <w:numFmt w:val="decimal"/>
      <w:lvlText w:val="%1.%2.%3.%4.%5.%6.%7.%8.%9"/>
      <w:lvlJc w:val="left"/>
      <w:pPr>
        <w:ind w:left="7560" w:hanging="1800"/>
      </w:pPr>
      <w:rPr>
        <w:rFonts w:ascii="Arial" w:hAnsi="Arial" w:cs="Arial" w:hint="default"/>
        <w:sz w:val="20"/>
      </w:rPr>
    </w:lvl>
  </w:abstractNum>
  <w:abstractNum w:abstractNumId="9" w15:restartNumberingAfterBreak="0">
    <w:nsid w:val="1D160E2D"/>
    <w:multiLevelType w:val="multilevel"/>
    <w:tmpl w:val="179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901C51"/>
    <w:multiLevelType w:val="multilevel"/>
    <w:tmpl w:val="F93617AE"/>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9E7AA0"/>
    <w:multiLevelType w:val="multilevel"/>
    <w:tmpl w:val="3D5C40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A1509"/>
    <w:multiLevelType w:val="multilevel"/>
    <w:tmpl w:val="73C6FEF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5F73B39"/>
    <w:multiLevelType w:val="multilevel"/>
    <w:tmpl w:val="734E065A"/>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494D02"/>
    <w:multiLevelType w:val="multilevel"/>
    <w:tmpl w:val="2BB40622"/>
    <w:lvl w:ilvl="0">
      <w:start w:val="11"/>
      <w:numFmt w:val="decimal"/>
      <w:lvlText w:val="%1"/>
      <w:lvlJc w:val="left"/>
      <w:pPr>
        <w:ind w:left="375" w:hanging="375"/>
      </w:pPr>
      <w:rPr>
        <w:rFonts w:ascii="Arial" w:hAnsi="Arial" w:cs="Arial" w:hint="default"/>
        <w:sz w:val="20"/>
      </w:rPr>
    </w:lvl>
    <w:lvl w:ilvl="1">
      <w:start w:val="1"/>
      <w:numFmt w:val="decimal"/>
      <w:lvlText w:val="%1.%2"/>
      <w:lvlJc w:val="left"/>
      <w:pPr>
        <w:ind w:left="375" w:hanging="375"/>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15" w15:restartNumberingAfterBreak="0">
    <w:nsid w:val="2F296722"/>
    <w:multiLevelType w:val="multilevel"/>
    <w:tmpl w:val="C30065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CD147C"/>
    <w:multiLevelType w:val="multilevel"/>
    <w:tmpl w:val="17D81DFC"/>
    <w:lvl w:ilvl="0">
      <w:start w:val="13"/>
      <w:numFmt w:val="decimal"/>
      <w:lvlText w:val="%1"/>
      <w:lvlJc w:val="left"/>
      <w:pPr>
        <w:ind w:left="375" w:hanging="375"/>
      </w:pPr>
      <w:rPr>
        <w:rFonts w:ascii="Arial" w:hAnsi="Arial" w:cs="Arial" w:hint="default"/>
        <w:sz w:val="20"/>
      </w:rPr>
    </w:lvl>
    <w:lvl w:ilvl="1">
      <w:start w:val="1"/>
      <w:numFmt w:val="decimal"/>
      <w:lvlText w:val="%1.%2"/>
      <w:lvlJc w:val="left"/>
      <w:pPr>
        <w:ind w:left="1815" w:hanging="375"/>
      </w:pPr>
      <w:rPr>
        <w:rFonts w:ascii="Arial" w:hAnsi="Arial" w:cs="Arial" w:hint="default"/>
        <w:sz w:val="20"/>
      </w:rPr>
    </w:lvl>
    <w:lvl w:ilvl="2">
      <w:start w:val="1"/>
      <w:numFmt w:val="decimal"/>
      <w:lvlText w:val="%1.%2.%3"/>
      <w:lvlJc w:val="left"/>
      <w:pPr>
        <w:ind w:left="3600" w:hanging="720"/>
      </w:pPr>
      <w:rPr>
        <w:rFonts w:ascii="Arial" w:hAnsi="Arial" w:cs="Arial" w:hint="default"/>
        <w:sz w:val="20"/>
      </w:rPr>
    </w:lvl>
    <w:lvl w:ilvl="3">
      <w:start w:val="1"/>
      <w:numFmt w:val="decimal"/>
      <w:lvlText w:val="%1.%2.%3.%4"/>
      <w:lvlJc w:val="left"/>
      <w:pPr>
        <w:ind w:left="5040" w:hanging="720"/>
      </w:pPr>
      <w:rPr>
        <w:rFonts w:ascii="Arial" w:hAnsi="Arial" w:cs="Arial" w:hint="default"/>
        <w:sz w:val="20"/>
      </w:rPr>
    </w:lvl>
    <w:lvl w:ilvl="4">
      <w:start w:val="1"/>
      <w:numFmt w:val="decimal"/>
      <w:lvlText w:val="%1.%2.%3.%4.%5"/>
      <w:lvlJc w:val="left"/>
      <w:pPr>
        <w:ind w:left="6840" w:hanging="1080"/>
      </w:pPr>
      <w:rPr>
        <w:rFonts w:ascii="Arial" w:hAnsi="Arial" w:cs="Arial" w:hint="default"/>
        <w:sz w:val="20"/>
      </w:rPr>
    </w:lvl>
    <w:lvl w:ilvl="5">
      <w:start w:val="1"/>
      <w:numFmt w:val="decimal"/>
      <w:lvlText w:val="%1.%2.%3.%4.%5.%6"/>
      <w:lvlJc w:val="left"/>
      <w:pPr>
        <w:ind w:left="8280" w:hanging="1080"/>
      </w:pPr>
      <w:rPr>
        <w:rFonts w:ascii="Arial" w:hAnsi="Arial" w:cs="Arial" w:hint="default"/>
        <w:sz w:val="20"/>
      </w:rPr>
    </w:lvl>
    <w:lvl w:ilvl="6">
      <w:start w:val="1"/>
      <w:numFmt w:val="decimal"/>
      <w:lvlText w:val="%1.%2.%3.%4.%5.%6.%7"/>
      <w:lvlJc w:val="left"/>
      <w:pPr>
        <w:ind w:left="10080" w:hanging="1440"/>
      </w:pPr>
      <w:rPr>
        <w:rFonts w:ascii="Arial" w:hAnsi="Arial" w:cs="Arial" w:hint="default"/>
        <w:sz w:val="20"/>
      </w:rPr>
    </w:lvl>
    <w:lvl w:ilvl="7">
      <w:start w:val="1"/>
      <w:numFmt w:val="decimal"/>
      <w:lvlText w:val="%1.%2.%3.%4.%5.%6.%7.%8"/>
      <w:lvlJc w:val="left"/>
      <w:pPr>
        <w:ind w:left="11520" w:hanging="1440"/>
      </w:pPr>
      <w:rPr>
        <w:rFonts w:ascii="Arial" w:hAnsi="Arial" w:cs="Arial" w:hint="default"/>
        <w:sz w:val="20"/>
      </w:rPr>
    </w:lvl>
    <w:lvl w:ilvl="8">
      <w:start w:val="1"/>
      <w:numFmt w:val="decimal"/>
      <w:lvlText w:val="%1.%2.%3.%4.%5.%6.%7.%8.%9"/>
      <w:lvlJc w:val="left"/>
      <w:pPr>
        <w:ind w:left="13320" w:hanging="1800"/>
      </w:pPr>
      <w:rPr>
        <w:rFonts w:ascii="Arial" w:hAnsi="Arial" w:cs="Arial" w:hint="default"/>
        <w:sz w:val="20"/>
      </w:rPr>
    </w:lvl>
  </w:abstractNum>
  <w:abstractNum w:abstractNumId="17" w15:restartNumberingAfterBreak="0">
    <w:nsid w:val="336A339A"/>
    <w:multiLevelType w:val="multilevel"/>
    <w:tmpl w:val="97E225F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0711D2"/>
    <w:multiLevelType w:val="multilevel"/>
    <w:tmpl w:val="904AEB0A"/>
    <w:lvl w:ilvl="0">
      <w:start w:val="6"/>
      <w:numFmt w:val="decimal"/>
      <w:lvlText w:val="%1"/>
      <w:lvlJc w:val="left"/>
      <w:pPr>
        <w:ind w:left="360" w:hanging="360"/>
      </w:pPr>
      <w:rPr>
        <w:rFonts w:ascii="Arial" w:hAnsi="Arial" w:cs="Arial" w:hint="default"/>
        <w:sz w:val="20"/>
      </w:rPr>
    </w:lvl>
    <w:lvl w:ilvl="1">
      <w:start w:val="1"/>
      <w:numFmt w:val="decimal"/>
      <w:lvlText w:val="%1.%2"/>
      <w:lvlJc w:val="left"/>
      <w:pPr>
        <w:ind w:left="1800" w:hanging="360"/>
      </w:pPr>
      <w:rPr>
        <w:rFonts w:ascii="Arial" w:hAnsi="Arial" w:cs="Arial" w:hint="default"/>
        <w:sz w:val="20"/>
      </w:rPr>
    </w:lvl>
    <w:lvl w:ilvl="2">
      <w:start w:val="1"/>
      <w:numFmt w:val="decimal"/>
      <w:lvlText w:val="%1.%2.%3"/>
      <w:lvlJc w:val="left"/>
      <w:pPr>
        <w:ind w:left="3600" w:hanging="720"/>
      </w:pPr>
      <w:rPr>
        <w:rFonts w:ascii="Arial" w:hAnsi="Arial" w:cs="Arial" w:hint="default"/>
        <w:sz w:val="20"/>
      </w:rPr>
    </w:lvl>
    <w:lvl w:ilvl="3">
      <w:start w:val="1"/>
      <w:numFmt w:val="decimal"/>
      <w:lvlText w:val="%1.%2.%3.%4"/>
      <w:lvlJc w:val="left"/>
      <w:pPr>
        <w:ind w:left="5040" w:hanging="720"/>
      </w:pPr>
      <w:rPr>
        <w:rFonts w:ascii="Arial" w:hAnsi="Arial" w:cs="Arial" w:hint="default"/>
        <w:sz w:val="20"/>
      </w:rPr>
    </w:lvl>
    <w:lvl w:ilvl="4">
      <w:start w:val="1"/>
      <w:numFmt w:val="decimal"/>
      <w:lvlText w:val="%1.%2.%3.%4.%5"/>
      <w:lvlJc w:val="left"/>
      <w:pPr>
        <w:ind w:left="6840" w:hanging="1080"/>
      </w:pPr>
      <w:rPr>
        <w:rFonts w:ascii="Arial" w:hAnsi="Arial" w:cs="Arial" w:hint="default"/>
        <w:sz w:val="20"/>
      </w:rPr>
    </w:lvl>
    <w:lvl w:ilvl="5">
      <w:start w:val="1"/>
      <w:numFmt w:val="decimal"/>
      <w:lvlText w:val="%1.%2.%3.%4.%5.%6"/>
      <w:lvlJc w:val="left"/>
      <w:pPr>
        <w:ind w:left="8280" w:hanging="1080"/>
      </w:pPr>
      <w:rPr>
        <w:rFonts w:ascii="Arial" w:hAnsi="Arial" w:cs="Arial" w:hint="default"/>
        <w:sz w:val="20"/>
      </w:rPr>
    </w:lvl>
    <w:lvl w:ilvl="6">
      <w:start w:val="1"/>
      <w:numFmt w:val="decimal"/>
      <w:lvlText w:val="%1.%2.%3.%4.%5.%6.%7"/>
      <w:lvlJc w:val="left"/>
      <w:pPr>
        <w:ind w:left="10080" w:hanging="1440"/>
      </w:pPr>
      <w:rPr>
        <w:rFonts w:ascii="Arial" w:hAnsi="Arial" w:cs="Arial" w:hint="default"/>
        <w:sz w:val="20"/>
      </w:rPr>
    </w:lvl>
    <w:lvl w:ilvl="7">
      <w:start w:val="1"/>
      <w:numFmt w:val="decimal"/>
      <w:lvlText w:val="%1.%2.%3.%4.%5.%6.%7.%8"/>
      <w:lvlJc w:val="left"/>
      <w:pPr>
        <w:ind w:left="11520" w:hanging="1440"/>
      </w:pPr>
      <w:rPr>
        <w:rFonts w:ascii="Arial" w:hAnsi="Arial" w:cs="Arial" w:hint="default"/>
        <w:sz w:val="20"/>
      </w:rPr>
    </w:lvl>
    <w:lvl w:ilvl="8">
      <w:start w:val="1"/>
      <w:numFmt w:val="decimal"/>
      <w:lvlText w:val="%1.%2.%3.%4.%5.%6.%7.%8.%9"/>
      <w:lvlJc w:val="left"/>
      <w:pPr>
        <w:ind w:left="13320" w:hanging="1800"/>
      </w:pPr>
      <w:rPr>
        <w:rFonts w:ascii="Arial" w:hAnsi="Arial" w:cs="Arial" w:hint="default"/>
        <w:sz w:val="20"/>
      </w:rPr>
    </w:lvl>
  </w:abstractNum>
  <w:abstractNum w:abstractNumId="19" w15:restartNumberingAfterBreak="0">
    <w:nsid w:val="3A644E04"/>
    <w:multiLevelType w:val="multilevel"/>
    <w:tmpl w:val="8C12F0B2"/>
    <w:lvl w:ilvl="0">
      <w:start w:val="1"/>
      <w:numFmt w:val="decimal"/>
      <w:lvlText w:val="%1"/>
      <w:lvlJc w:val="left"/>
      <w:pPr>
        <w:ind w:left="360" w:hanging="360"/>
      </w:pPr>
      <w:rPr>
        <w:rFonts w:ascii="Arial" w:hAnsi="Arial" w:cs="Arial" w:hint="default"/>
        <w:color w:val="000000"/>
        <w:sz w:val="20"/>
      </w:rPr>
    </w:lvl>
    <w:lvl w:ilvl="1">
      <w:start w:val="1"/>
      <w:numFmt w:val="decimal"/>
      <w:lvlText w:val="%1.%2"/>
      <w:lvlJc w:val="left"/>
      <w:pPr>
        <w:ind w:left="1800" w:hanging="360"/>
      </w:pPr>
      <w:rPr>
        <w:rFonts w:ascii="Arial" w:hAnsi="Arial" w:cs="Arial" w:hint="default"/>
        <w:color w:val="000000"/>
        <w:sz w:val="20"/>
      </w:rPr>
    </w:lvl>
    <w:lvl w:ilvl="2">
      <w:start w:val="1"/>
      <w:numFmt w:val="decimal"/>
      <w:lvlText w:val="%1.%2.%3"/>
      <w:lvlJc w:val="left"/>
      <w:pPr>
        <w:ind w:left="3600" w:hanging="720"/>
      </w:pPr>
      <w:rPr>
        <w:rFonts w:ascii="Arial" w:hAnsi="Arial" w:cs="Arial" w:hint="default"/>
        <w:color w:val="000000"/>
        <w:sz w:val="20"/>
      </w:rPr>
    </w:lvl>
    <w:lvl w:ilvl="3">
      <w:start w:val="1"/>
      <w:numFmt w:val="decimal"/>
      <w:lvlText w:val="%1.%2.%3.%4"/>
      <w:lvlJc w:val="left"/>
      <w:pPr>
        <w:ind w:left="5040" w:hanging="720"/>
      </w:pPr>
      <w:rPr>
        <w:rFonts w:ascii="Arial" w:hAnsi="Arial" w:cs="Arial" w:hint="default"/>
        <w:color w:val="000000"/>
        <w:sz w:val="20"/>
      </w:rPr>
    </w:lvl>
    <w:lvl w:ilvl="4">
      <w:start w:val="1"/>
      <w:numFmt w:val="decimal"/>
      <w:lvlText w:val="%1.%2.%3.%4.%5"/>
      <w:lvlJc w:val="left"/>
      <w:pPr>
        <w:ind w:left="6840" w:hanging="1080"/>
      </w:pPr>
      <w:rPr>
        <w:rFonts w:ascii="Arial" w:hAnsi="Arial" w:cs="Arial" w:hint="default"/>
        <w:color w:val="000000"/>
        <w:sz w:val="20"/>
      </w:rPr>
    </w:lvl>
    <w:lvl w:ilvl="5">
      <w:start w:val="1"/>
      <w:numFmt w:val="decimal"/>
      <w:lvlText w:val="%1.%2.%3.%4.%5.%6"/>
      <w:lvlJc w:val="left"/>
      <w:pPr>
        <w:ind w:left="8280" w:hanging="1080"/>
      </w:pPr>
      <w:rPr>
        <w:rFonts w:ascii="Arial" w:hAnsi="Arial" w:cs="Arial" w:hint="default"/>
        <w:color w:val="000000"/>
        <w:sz w:val="20"/>
      </w:rPr>
    </w:lvl>
    <w:lvl w:ilvl="6">
      <w:start w:val="1"/>
      <w:numFmt w:val="decimal"/>
      <w:lvlText w:val="%1.%2.%3.%4.%5.%6.%7"/>
      <w:lvlJc w:val="left"/>
      <w:pPr>
        <w:ind w:left="10080" w:hanging="1440"/>
      </w:pPr>
      <w:rPr>
        <w:rFonts w:ascii="Arial" w:hAnsi="Arial" w:cs="Arial" w:hint="default"/>
        <w:color w:val="000000"/>
        <w:sz w:val="20"/>
      </w:rPr>
    </w:lvl>
    <w:lvl w:ilvl="7">
      <w:start w:val="1"/>
      <w:numFmt w:val="decimal"/>
      <w:lvlText w:val="%1.%2.%3.%4.%5.%6.%7.%8"/>
      <w:lvlJc w:val="left"/>
      <w:pPr>
        <w:ind w:left="11520" w:hanging="1440"/>
      </w:pPr>
      <w:rPr>
        <w:rFonts w:ascii="Arial" w:hAnsi="Arial" w:cs="Arial" w:hint="default"/>
        <w:color w:val="000000"/>
        <w:sz w:val="20"/>
      </w:rPr>
    </w:lvl>
    <w:lvl w:ilvl="8">
      <w:start w:val="1"/>
      <w:numFmt w:val="decimal"/>
      <w:lvlText w:val="%1.%2.%3.%4.%5.%6.%7.%8.%9"/>
      <w:lvlJc w:val="left"/>
      <w:pPr>
        <w:ind w:left="13320" w:hanging="1800"/>
      </w:pPr>
      <w:rPr>
        <w:rFonts w:ascii="Arial" w:hAnsi="Arial" w:cs="Arial" w:hint="default"/>
        <w:color w:val="000000"/>
        <w:sz w:val="20"/>
      </w:rPr>
    </w:lvl>
  </w:abstractNum>
  <w:abstractNum w:abstractNumId="20" w15:restartNumberingAfterBreak="0">
    <w:nsid w:val="3C183428"/>
    <w:multiLevelType w:val="multilevel"/>
    <w:tmpl w:val="5100C834"/>
    <w:lvl w:ilvl="0">
      <w:start w:val="2"/>
      <w:numFmt w:val="decimal"/>
      <w:lvlText w:val="%1"/>
      <w:lvlJc w:val="left"/>
      <w:pPr>
        <w:ind w:left="360" w:hanging="360"/>
      </w:pPr>
      <w:rPr>
        <w:rFonts w:ascii="Arial" w:hAnsi="Arial" w:cs="Arial" w:hint="default"/>
        <w:sz w:val="20"/>
      </w:rPr>
    </w:lvl>
    <w:lvl w:ilvl="1">
      <w:start w:val="2"/>
      <w:numFmt w:val="decimal"/>
      <w:lvlText w:val="%1.%2"/>
      <w:lvlJc w:val="left"/>
      <w:pPr>
        <w:ind w:left="360" w:hanging="360"/>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21" w15:restartNumberingAfterBreak="0">
    <w:nsid w:val="3CB3564E"/>
    <w:multiLevelType w:val="multilevel"/>
    <w:tmpl w:val="49FA8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0675F4"/>
    <w:multiLevelType w:val="multilevel"/>
    <w:tmpl w:val="C824CB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50933"/>
    <w:multiLevelType w:val="multilevel"/>
    <w:tmpl w:val="3C08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93075D"/>
    <w:multiLevelType w:val="multilevel"/>
    <w:tmpl w:val="4E1CF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807D1D"/>
    <w:multiLevelType w:val="multilevel"/>
    <w:tmpl w:val="4EB4B6C6"/>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500517"/>
    <w:multiLevelType w:val="multilevel"/>
    <w:tmpl w:val="F53A51F4"/>
    <w:lvl w:ilvl="0">
      <w:start w:val="15"/>
      <w:numFmt w:val="decimal"/>
      <w:lvlText w:val="%1"/>
      <w:lvlJc w:val="left"/>
      <w:pPr>
        <w:ind w:left="375" w:hanging="375"/>
      </w:pPr>
      <w:rPr>
        <w:rFonts w:ascii="Arial" w:hAnsi="Arial" w:cs="Arial" w:hint="default"/>
        <w:sz w:val="20"/>
      </w:rPr>
    </w:lvl>
    <w:lvl w:ilvl="1">
      <w:start w:val="1"/>
      <w:numFmt w:val="decimal"/>
      <w:lvlText w:val="%1.%2"/>
      <w:lvlJc w:val="left"/>
      <w:pPr>
        <w:ind w:left="1083" w:hanging="375"/>
      </w:pPr>
      <w:rPr>
        <w:rFonts w:ascii="Arial" w:hAnsi="Arial" w:cs="Arial" w:hint="default"/>
        <w:sz w:val="20"/>
      </w:rPr>
    </w:lvl>
    <w:lvl w:ilvl="2">
      <w:start w:val="1"/>
      <w:numFmt w:val="decimal"/>
      <w:lvlText w:val="%1.%2.%3"/>
      <w:lvlJc w:val="left"/>
      <w:pPr>
        <w:ind w:left="2136" w:hanging="720"/>
      </w:pPr>
      <w:rPr>
        <w:rFonts w:ascii="Arial" w:hAnsi="Arial" w:cs="Arial" w:hint="default"/>
        <w:sz w:val="20"/>
      </w:rPr>
    </w:lvl>
    <w:lvl w:ilvl="3">
      <w:start w:val="1"/>
      <w:numFmt w:val="decimal"/>
      <w:lvlText w:val="%1.%2.%3.%4"/>
      <w:lvlJc w:val="left"/>
      <w:pPr>
        <w:ind w:left="2844" w:hanging="720"/>
      </w:pPr>
      <w:rPr>
        <w:rFonts w:ascii="Arial" w:hAnsi="Arial" w:cs="Arial" w:hint="default"/>
        <w:sz w:val="20"/>
      </w:rPr>
    </w:lvl>
    <w:lvl w:ilvl="4">
      <w:start w:val="1"/>
      <w:numFmt w:val="decimal"/>
      <w:lvlText w:val="%1.%2.%3.%4.%5"/>
      <w:lvlJc w:val="left"/>
      <w:pPr>
        <w:ind w:left="3912" w:hanging="1080"/>
      </w:pPr>
      <w:rPr>
        <w:rFonts w:ascii="Arial" w:hAnsi="Arial" w:cs="Arial" w:hint="default"/>
        <w:sz w:val="20"/>
      </w:rPr>
    </w:lvl>
    <w:lvl w:ilvl="5">
      <w:start w:val="1"/>
      <w:numFmt w:val="decimal"/>
      <w:lvlText w:val="%1.%2.%3.%4.%5.%6"/>
      <w:lvlJc w:val="left"/>
      <w:pPr>
        <w:ind w:left="4620" w:hanging="1080"/>
      </w:pPr>
      <w:rPr>
        <w:rFonts w:ascii="Arial" w:hAnsi="Arial" w:cs="Arial" w:hint="default"/>
        <w:sz w:val="20"/>
      </w:rPr>
    </w:lvl>
    <w:lvl w:ilvl="6">
      <w:start w:val="1"/>
      <w:numFmt w:val="decimal"/>
      <w:lvlText w:val="%1.%2.%3.%4.%5.%6.%7"/>
      <w:lvlJc w:val="left"/>
      <w:pPr>
        <w:ind w:left="5688" w:hanging="1440"/>
      </w:pPr>
      <w:rPr>
        <w:rFonts w:ascii="Arial" w:hAnsi="Arial" w:cs="Arial" w:hint="default"/>
        <w:sz w:val="20"/>
      </w:rPr>
    </w:lvl>
    <w:lvl w:ilvl="7">
      <w:start w:val="1"/>
      <w:numFmt w:val="decimal"/>
      <w:lvlText w:val="%1.%2.%3.%4.%5.%6.%7.%8"/>
      <w:lvlJc w:val="left"/>
      <w:pPr>
        <w:ind w:left="6396" w:hanging="1440"/>
      </w:pPr>
      <w:rPr>
        <w:rFonts w:ascii="Arial" w:hAnsi="Arial" w:cs="Arial" w:hint="default"/>
        <w:sz w:val="20"/>
      </w:rPr>
    </w:lvl>
    <w:lvl w:ilvl="8">
      <w:start w:val="1"/>
      <w:numFmt w:val="decimal"/>
      <w:lvlText w:val="%1.%2.%3.%4.%5.%6.%7.%8.%9"/>
      <w:lvlJc w:val="left"/>
      <w:pPr>
        <w:ind w:left="7464" w:hanging="1800"/>
      </w:pPr>
      <w:rPr>
        <w:rFonts w:ascii="Arial" w:hAnsi="Arial" w:cs="Arial" w:hint="default"/>
        <w:sz w:val="20"/>
      </w:rPr>
    </w:lvl>
  </w:abstractNum>
  <w:abstractNum w:abstractNumId="27" w15:restartNumberingAfterBreak="0">
    <w:nsid w:val="4D9333FF"/>
    <w:multiLevelType w:val="multilevel"/>
    <w:tmpl w:val="E882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FB6A71"/>
    <w:multiLevelType w:val="multilevel"/>
    <w:tmpl w:val="67385464"/>
    <w:lvl w:ilvl="0">
      <w:start w:val="15"/>
      <w:numFmt w:val="decimal"/>
      <w:lvlText w:val="%1"/>
      <w:lvlJc w:val="left"/>
      <w:pPr>
        <w:ind w:left="375" w:hanging="375"/>
      </w:pPr>
      <w:rPr>
        <w:rFonts w:ascii="Arial" w:hAnsi="Arial" w:cs="Arial" w:hint="default"/>
        <w:sz w:val="20"/>
      </w:rPr>
    </w:lvl>
    <w:lvl w:ilvl="1">
      <w:start w:val="1"/>
      <w:numFmt w:val="decimal"/>
      <w:lvlText w:val="%1.%2"/>
      <w:lvlJc w:val="left"/>
      <w:pPr>
        <w:ind w:left="375" w:hanging="375"/>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29" w15:restartNumberingAfterBreak="0">
    <w:nsid w:val="5A6D484A"/>
    <w:multiLevelType w:val="multilevel"/>
    <w:tmpl w:val="1130C07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0924DD"/>
    <w:multiLevelType w:val="multilevel"/>
    <w:tmpl w:val="C4B040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C1102E"/>
    <w:multiLevelType w:val="hybridMultilevel"/>
    <w:tmpl w:val="7D3E4EC0"/>
    <w:lvl w:ilvl="0" w:tplc="04160003">
      <w:start w:val="1"/>
      <w:numFmt w:val="bullet"/>
      <w:lvlText w:val="o"/>
      <w:lvlJc w:val="left"/>
      <w:pPr>
        <w:ind w:left="1440" w:hanging="360"/>
      </w:pPr>
      <w:rPr>
        <w:rFonts w:ascii="Courier New" w:hAnsi="Courier New" w:cs="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15:restartNumberingAfterBreak="0">
    <w:nsid w:val="5DE03289"/>
    <w:multiLevelType w:val="multilevel"/>
    <w:tmpl w:val="D4F08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70610E"/>
    <w:multiLevelType w:val="multilevel"/>
    <w:tmpl w:val="2E9437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6E6542"/>
    <w:multiLevelType w:val="multilevel"/>
    <w:tmpl w:val="E5E4E1B0"/>
    <w:lvl w:ilvl="0">
      <w:start w:val="14"/>
      <w:numFmt w:val="decimal"/>
      <w:lvlText w:val="%1"/>
      <w:lvlJc w:val="left"/>
      <w:pPr>
        <w:ind w:left="420" w:hanging="420"/>
      </w:pPr>
      <w:rPr>
        <w:rFonts w:ascii="Arial" w:hAnsi="Arial" w:cs="Arial" w:hint="default"/>
        <w:sz w:val="22"/>
      </w:rPr>
    </w:lvl>
    <w:lvl w:ilvl="1">
      <w:start w:val="1"/>
      <w:numFmt w:val="decimal"/>
      <w:lvlText w:val="%1.%2"/>
      <w:lvlJc w:val="left"/>
      <w:pPr>
        <w:ind w:left="1128" w:hanging="420"/>
      </w:pPr>
      <w:rPr>
        <w:rFonts w:ascii="Arial" w:hAnsi="Arial" w:cs="Arial" w:hint="default"/>
        <w:sz w:val="22"/>
      </w:rPr>
    </w:lvl>
    <w:lvl w:ilvl="2">
      <w:start w:val="1"/>
      <w:numFmt w:val="decimal"/>
      <w:lvlText w:val="%1.%2.%3"/>
      <w:lvlJc w:val="left"/>
      <w:pPr>
        <w:ind w:left="2136" w:hanging="720"/>
      </w:pPr>
      <w:rPr>
        <w:rFonts w:ascii="Arial" w:hAnsi="Arial" w:cs="Arial" w:hint="default"/>
        <w:sz w:val="22"/>
      </w:rPr>
    </w:lvl>
    <w:lvl w:ilvl="3">
      <w:start w:val="1"/>
      <w:numFmt w:val="decimal"/>
      <w:lvlText w:val="%1.%2.%3.%4"/>
      <w:lvlJc w:val="left"/>
      <w:pPr>
        <w:ind w:left="2844" w:hanging="720"/>
      </w:pPr>
      <w:rPr>
        <w:rFonts w:ascii="Arial" w:hAnsi="Arial" w:cs="Arial" w:hint="default"/>
        <w:sz w:val="22"/>
      </w:rPr>
    </w:lvl>
    <w:lvl w:ilvl="4">
      <w:start w:val="1"/>
      <w:numFmt w:val="decimal"/>
      <w:lvlText w:val="%1.%2.%3.%4.%5"/>
      <w:lvlJc w:val="left"/>
      <w:pPr>
        <w:ind w:left="3912" w:hanging="1080"/>
      </w:pPr>
      <w:rPr>
        <w:rFonts w:ascii="Arial" w:hAnsi="Arial" w:cs="Arial" w:hint="default"/>
        <w:sz w:val="22"/>
      </w:rPr>
    </w:lvl>
    <w:lvl w:ilvl="5">
      <w:start w:val="1"/>
      <w:numFmt w:val="decimal"/>
      <w:lvlText w:val="%1.%2.%3.%4.%5.%6"/>
      <w:lvlJc w:val="left"/>
      <w:pPr>
        <w:ind w:left="4620" w:hanging="1080"/>
      </w:pPr>
      <w:rPr>
        <w:rFonts w:ascii="Arial" w:hAnsi="Arial" w:cs="Arial" w:hint="default"/>
        <w:sz w:val="22"/>
      </w:rPr>
    </w:lvl>
    <w:lvl w:ilvl="6">
      <w:start w:val="1"/>
      <w:numFmt w:val="decimal"/>
      <w:lvlText w:val="%1.%2.%3.%4.%5.%6.%7"/>
      <w:lvlJc w:val="left"/>
      <w:pPr>
        <w:ind w:left="5688" w:hanging="1440"/>
      </w:pPr>
      <w:rPr>
        <w:rFonts w:ascii="Arial" w:hAnsi="Arial" w:cs="Arial" w:hint="default"/>
        <w:sz w:val="22"/>
      </w:rPr>
    </w:lvl>
    <w:lvl w:ilvl="7">
      <w:start w:val="1"/>
      <w:numFmt w:val="decimal"/>
      <w:lvlText w:val="%1.%2.%3.%4.%5.%6.%7.%8"/>
      <w:lvlJc w:val="left"/>
      <w:pPr>
        <w:ind w:left="6396" w:hanging="1440"/>
      </w:pPr>
      <w:rPr>
        <w:rFonts w:ascii="Arial" w:hAnsi="Arial" w:cs="Arial" w:hint="default"/>
        <w:sz w:val="22"/>
      </w:rPr>
    </w:lvl>
    <w:lvl w:ilvl="8">
      <w:start w:val="1"/>
      <w:numFmt w:val="decimal"/>
      <w:lvlText w:val="%1.%2.%3.%4.%5.%6.%7.%8.%9"/>
      <w:lvlJc w:val="left"/>
      <w:pPr>
        <w:ind w:left="7464" w:hanging="1800"/>
      </w:pPr>
      <w:rPr>
        <w:rFonts w:ascii="Arial" w:hAnsi="Arial" w:cs="Arial" w:hint="default"/>
        <w:sz w:val="22"/>
      </w:rPr>
    </w:lvl>
  </w:abstractNum>
  <w:abstractNum w:abstractNumId="35" w15:restartNumberingAfterBreak="0">
    <w:nsid w:val="65222693"/>
    <w:multiLevelType w:val="multilevel"/>
    <w:tmpl w:val="2EB0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705558"/>
    <w:multiLevelType w:val="multilevel"/>
    <w:tmpl w:val="C8C01DE4"/>
    <w:lvl w:ilvl="0">
      <w:start w:val="14"/>
      <w:numFmt w:val="decimal"/>
      <w:lvlText w:val="%1"/>
      <w:lvlJc w:val="left"/>
      <w:pPr>
        <w:ind w:left="420" w:hanging="420"/>
      </w:pPr>
      <w:rPr>
        <w:rFonts w:ascii="Arial" w:hAnsi="Arial" w:cs="Arial" w:hint="default"/>
        <w:sz w:val="22"/>
      </w:rPr>
    </w:lvl>
    <w:lvl w:ilvl="1">
      <w:start w:val="1"/>
      <w:numFmt w:val="decimal"/>
      <w:lvlText w:val="%1.%2"/>
      <w:lvlJc w:val="left"/>
      <w:pPr>
        <w:ind w:left="420" w:hanging="42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37" w15:restartNumberingAfterBreak="0">
    <w:nsid w:val="663F5C3C"/>
    <w:multiLevelType w:val="multilevel"/>
    <w:tmpl w:val="56B4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4C72C8"/>
    <w:multiLevelType w:val="multilevel"/>
    <w:tmpl w:val="467A20C0"/>
    <w:lvl w:ilvl="0">
      <w:start w:val="5"/>
      <w:numFmt w:val="decimal"/>
      <w:lvlText w:val="%1"/>
      <w:lvlJc w:val="left"/>
      <w:pPr>
        <w:ind w:left="360" w:hanging="360"/>
      </w:pPr>
      <w:rPr>
        <w:rFonts w:ascii="Arial" w:hAnsi="Arial" w:cs="Arial" w:hint="default"/>
        <w:sz w:val="20"/>
      </w:rPr>
    </w:lvl>
    <w:lvl w:ilvl="1">
      <w:start w:val="1"/>
      <w:numFmt w:val="decimal"/>
      <w:lvlText w:val="%1.%2"/>
      <w:lvlJc w:val="left"/>
      <w:pPr>
        <w:ind w:left="1080" w:hanging="360"/>
      </w:pPr>
      <w:rPr>
        <w:rFonts w:ascii="Arial" w:hAnsi="Arial" w:cs="Arial" w:hint="default"/>
        <w:sz w:val="20"/>
      </w:rPr>
    </w:lvl>
    <w:lvl w:ilvl="2">
      <w:start w:val="1"/>
      <w:numFmt w:val="decimal"/>
      <w:lvlText w:val="%1.%2.%3"/>
      <w:lvlJc w:val="left"/>
      <w:pPr>
        <w:ind w:left="2160" w:hanging="720"/>
      </w:pPr>
      <w:rPr>
        <w:rFonts w:ascii="Arial" w:hAnsi="Arial" w:cs="Arial" w:hint="default"/>
        <w:sz w:val="20"/>
      </w:rPr>
    </w:lvl>
    <w:lvl w:ilvl="3">
      <w:start w:val="1"/>
      <w:numFmt w:val="decimal"/>
      <w:lvlText w:val="%1.%2.%3.%4"/>
      <w:lvlJc w:val="left"/>
      <w:pPr>
        <w:ind w:left="2880" w:hanging="720"/>
      </w:pPr>
      <w:rPr>
        <w:rFonts w:ascii="Arial" w:hAnsi="Arial" w:cs="Arial" w:hint="default"/>
        <w:sz w:val="20"/>
      </w:rPr>
    </w:lvl>
    <w:lvl w:ilvl="4">
      <w:start w:val="1"/>
      <w:numFmt w:val="decimal"/>
      <w:lvlText w:val="%1.%2.%3.%4.%5"/>
      <w:lvlJc w:val="left"/>
      <w:pPr>
        <w:ind w:left="3960" w:hanging="1080"/>
      </w:pPr>
      <w:rPr>
        <w:rFonts w:ascii="Arial" w:hAnsi="Arial" w:cs="Arial" w:hint="default"/>
        <w:sz w:val="20"/>
      </w:rPr>
    </w:lvl>
    <w:lvl w:ilvl="5">
      <w:start w:val="1"/>
      <w:numFmt w:val="decimal"/>
      <w:lvlText w:val="%1.%2.%3.%4.%5.%6"/>
      <w:lvlJc w:val="left"/>
      <w:pPr>
        <w:ind w:left="4680" w:hanging="1080"/>
      </w:pPr>
      <w:rPr>
        <w:rFonts w:ascii="Arial" w:hAnsi="Arial" w:cs="Arial" w:hint="default"/>
        <w:sz w:val="20"/>
      </w:rPr>
    </w:lvl>
    <w:lvl w:ilvl="6">
      <w:start w:val="1"/>
      <w:numFmt w:val="decimal"/>
      <w:lvlText w:val="%1.%2.%3.%4.%5.%6.%7"/>
      <w:lvlJc w:val="left"/>
      <w:pPr>
        <w:ind w:left="5760" w:hanging="1440"/>
      </w:pPr>
      <w:rPr>
        <w:rFonts w:ascii="Arial" w:hAnsi="Arial" w:cs="Arial" w:hint="default"/>
        <w:sz w:val="20"/>
      </w:rPr>
    </w:lvl>
    <w:lvl w:ilvl="7">
      <w:start w:val="1"/>
      <w:numFmt w:val="decimal"/>
      <w:lvlText w:val="%1.%2.%3.%4.%5.%6.%7.%8"/>
      <w:lvlJc w:val="left"/>
      <w:pPr>
        <w:ind w:left="6480" w:hanging="1440"/>
      </w:pPr>
      <w:rPr>
        <w:rFonts w:ascii="Arial" w:hAnsi="Arial" w:cs="Arial" w:hint="default"/>
        <w:sz w:val="20"/>
      </w:rPr>
    </w:lvl>
    <w:lvl w:ilvl="8">
      <w:start w:val="1"/>
      <w:numFmt w:val="decimal"/>
      <w:lvlText w:val="%1.%2.%3.%4.%5.%6.%7.%8.%9"/>
      <w:lvlJc w:val="left"/>
      <w:pPr>
        <w:ind w:left="7560" w:hanging="1800"/>
      </w:pPr>
      <w:rPr>
        <w:rFonts w:ascii="Arial" w:hAnsi="Arial" w:cs="Arial" w:hint="default"/>
        <w:sz w:val="20"/>
      </w:rPr>
    </w:lvl>
  </w:abstractNum>
  <w:abstractNum w:abstractNumId="39" w15:restartNumberingAfterBreak="0">
    <w:nsid w:val="68D04395"/>
    <w:multiLevelType w:val="multilevel"/>
    <w:tmpl w:val="DA7A0F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F6E2056"/>
    <w:multiLevelType w:val="multilevel"/>
    <w:tmpl w:val="52FCF8C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E747E6"/>
    <w:multiLevelType w:val="multilevel"/>
    <w:tmpl w:val="2B966B98"/>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4901D9"/>
    <w:multiLevelType w:val="multilevel"/>
    <w:tmpl w:val="46F6C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4A4306"/>
    <w:multiLevelType w:val="multilevel"/>
    <w:tmpl w:val="DDD6F520"/>
    <w:lvl w:ilvl="0">
      <w:start w:val="5"/>
      <w:numFmt w:val="decimal"/>
      <w:lvlText w:val="%1"/>
      <w:lvlJc w:val="left"/>
      <w:pPr>
        <w:ind w:left="360" w:hanging="360"/>
      </w:pPr>
      <w:rPr>
        <w:rFonts w:ascii="Arial" w:hAnsi="Arial" w:cs="Arial" w:hint="default"/>
        <w:sz w:val="20"/>
      </w:rPr>
    </w:lvl>
    <w:lvl w:ilvl="1">
      <w:start w:val="1"/>
      <w:numFmt w:val="decimal"/>
      <w:lvlText w:val="%1.%2"/>
      <w:lvlJc w:val="left"/>
      <w:pPr>
        <w:ind w:left="360" w:hanging="360"/>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440" w:hanging="144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800" w:hanging="1800"/>
      </w:pPr>
      <w:rPr>
        <w:rFonts w:ascii="Arial" w:hAnsi="Arial" w:cs="Arial" w:hint="default"/>
        <w:sz w:val="20"/>
      </w:rPr>
    </w:lvl>
  </w:abstractNum>
  <w:abstractNum w:abstractNumId="44" w15:restartNumberingAfterBreak="0">
    <w:nsid w:val="76171164"/>
    <w:multiLevelType w:val="multilevel"/>
    <w:tmpl w:val="B398638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64186E"/>
    <w:multiLevelType w:val="multilevel"/>
    <w:tmpl w:val="E4A2B0E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2A573F"/>
    <w:multiLevelType w:val="multilevel"/>
    <w:tmpl w:val="8D92B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3881363">
    <w:abstractNumId w:val="5"/>
  </w:num>
  <w:num w:numId="2" w16cid:durableId="1983346709">
    <w:abstractNumId w:val="46"/>
  </w:num>
  <w:num w:numId="3" w16cid:durableId="1748503672">
    <w:abstractNumId w:val="15"/>
  </w:num>
  <w:num w:numId="4" w16cid:durableId="467432579">
    <w:abstractNumId w:val="29"/>
  </w:num>
  <w:num w:numId="5" w16cid:durableId="70546526">
    <w:abstractNumId w:val="25"/>
  </w:num>
  <w:num w:numId="6" w16cid:durableId="464398034">
    <w:abstractNumId w:val="4"/>
  </w:num>
  <w:num w:numId="7" w16cid:durableId="280429154">
    <w:abstractNumId w:val="32"/>
  </w:num>
  <w:num w:numId="8" w16cid:durableId="682129738">
    <w:abstractNumId w:val="45"/>
  </w:num>
  <w:num w:numId="9" w16cid:durableId="904334476">
    <w:abstractNumId w:val="6"/>
  </w:num>
  <w:num w:numId="10" w16cid:durableId="202055939">
    <w:abstractNumId w:val="40"/>
  </w:num>
  <w:num w:numId="11" w16cid:durableId="605697350">
    <w:abstractNumId w:val="0"/>
  </w:num>
  <w:num w:numId="12" w16cid:durableId="2082362635">
    <w:abstractNumId w:val="44"/>
  </w:num>
  <w:num w:numId="13" w16cid:durableId="1033648333">
    <w:abstractNumId w:val="33"/>
  </w:num>
  <w:num w:numId="14" w16cid:durableId="1472555481">
    <w:abstractNumId w:val="24"/>
  </w:num>
  <w:num w:numId="15" w16cid:durableId="55444711">
    <w:abstractNumId w:val="37"/>
  </w:num>
  <w:num w:numId="16" w16cid:durableId="511799905">
    <w:abstractNumId w:val="30"/>
  </w:num>
  <w:num w:numId="17" w16cid:durableId="1079449055">
    <w:abstractNumId w:val="23"/>
  </w:num>
  <w:num w:numId="18" w16cid:durableId="1360426710">
    <w:abstractNumId w:val="39"/>
  </w:num>
  <w:num w:numId="19" w16cid:durableId="1313676480">
    <w:abstractNumId w:val="21"/>
  </w:num>
  <w:num w:numId="20" w16cid:durableId="894242352">
    <w:abstractNumId w:val="12"/>
  </w:num>
  <w:num w:numId="21" w16cid:durableId="1967853745">
    <w:abstractNumId w:val="3"/>
  </w:num>
  <w:num w:numId="22" w16cid:durableId="150027243">
    <w:abstractNumId w:val="42"/>
  </w:num>
  <w:num w:numId="23" w16cid:durableId="1804230680">
    <w:abstractNumId w:val="11"/>
  </w:num>
  <w:num w:numId="24" w16cid:durableId="1081947478">
    <w:abstractNumId w:val="10"/>
  </w:num>
  <w:num w:numId="25" w16cid:durableId="1402488066">
    <w:abstractNumId w:val="35"/>
  </w:num>
  <w:num w:numId="26" w16cid:durableId="636569766">
    <w:abstractNumId w:val="9"/>
  </w:num>
  <w:num w:numId="27" w16cid:durableId="1402825194">
    <w:abstractNumId w:val="22"/>
  </w:num>
  <w:num w:numId="28" w16cid:durableId="1964649408">
    <w:abstractNumId w:val="13"/>
  </w:num>
  <w:num w:numId="29" w16cid:durableId="288171927">
    <w:abstractNumId w:val="17"/>
  </w:num>
  <w:num w:numId="30" w16cid:durableId="153230215">
    <w:abstractNumId w:val="41"/>
  </w:num>
  <w:num w:numId="31" w16cid:durableId="668021568">
    <w:abstractNumId w:val="27"/>
  </w:num>
  <w:num w:numId="32" w16cid:durableId="1333873656">
    <w:abstractNumId w:val="19"/>
  </w:num>
  <w:num w:numId="33" w16cid:durableId="351497164">
    <w:abstractNumId w:val="7"/>
  </w:num>
  <w:num w:numId="34" w16cid:durableId="246840230">
    <w:abstractNumId w:val="20"/>
  </w:num>
  <w:num w:numId="35" w16cid:durableId="683244677">
    <w:abstractNumId w:val="43"/>
  </w:num>
  <w:num w:numId="36" w16cid:durableId="1997803665">
    <w:abstractNumId w:val="38"/>
  </w:num>
  <w:num w:numId="37" w16cid:durableId="941841735">
    <w:abstractNumId w:val="18"/>
  </w:num>
  <w:num w:numId="38" w16cid:durableId="1213080363">
    <w:abstractNumId w:val="14"/>
  </w:num>
  <w:num w:numId="39" w16cid:durableId="1722249160">
    <w:abstractNumId w:val="16"/>
  </w:num>
  <w:num w:numId="40" w16cid:durableId="13120182">
    <w:abstractNumId w:val="36"/>
  </w:num>
  <w:num w:numId="41" w16cid:durableId="1689410199">
    <w:abstractNumId w:val="34"/>
  </w:num>
  <w:num w:numId="42" w16cid:durableId="23334838">
    <w:abstractNumId w:val="28"/>
  </w:num>
  <w:num w:numId="43" w16cid:durableId="721097188">
    <w:abstractNumId w:val="26"/>
  </w:num>
  <w:num w:numId="44" w16cid:durableId="142737946">
    <w:abstractNumId w:val="8"/>
  </w:num>
  <w:num w:numId="45" w16cid:durableId="273560222">
    <w:abstractNumId w:val="2"/>
  </w:num>
  <w:num w:numId="46" w16cid:durableId="355038314">
    <w:abstractNumId w:val="31"/>
  </w:num>
  <w:num w:numId="47" w16cid:durableId="249242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051"/>
    <w:rsid w:val="001B19F4"/>
    <w:rsid w:val="001D1295"/>
    <w:rsid w:val="0038514F"/>
    <w:rsid w:val="00603051"/>
    <w:rsid w:val="006468BD"/>
    <w:rsid w:val="007056E1"/>
    <w:rsid w:val="007C393E"/>
    <w:rsid w:val="00A07376"/>
    <w:rsid w:val="00E154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73D9F9"/>
  <w15:chartTrackingRefBased/>
  <w15:docId w15:val="{27156BB9-1A45-4B9D-85EA-15260DB8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0305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603051"/>
    <w:rPr>
      <w:b/>
      <w:bCs/>
    </w:rPr>
  </w:style>
  <w:style w:type="paragraph" w:styleId="PargrafodaLista">
    <w:name w:val="List Paragraph"/>
    <w:basedOn w:val="Normal"/>
    <w:uiPriority w:val="34"/>
    <w:qFormat/>
    <w:rsid w:val="00A073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873">
      <w:bodyDiv w:val="1"/>
      <w:marLeft w:val="0"/>
      <w:marRight w:val="0"/>
      <w:marTop w:val="0"/>
      <w:marBottom w:val="0"/>
      <w:divBdr>
        <w:top w:val="none" w:sz="0" w:space="0" w:color="auto"/>
        <w:left w:val="none" w:sz="0" w:space="0" w:color="auto"/>
        <w:bottom w:val="none" w:sz="0" w:space="0" w:color="auto"/>
        <w:right w:val="none" w:sz="0" w:space="0" w:color="auto"/>
      </w:divBdr>
    </w:div>
    <w:div w:id="271326374">
      <w:bodyDiv w:val="1"/>
      <w:marLeft w:val="0"/>
      <w:marRight w:val="0"/>
      <w:marTop w:val="0"/>
      <w:marBottom w:val="0"/>
      <w:divBdr>
        <w:top w:val="none" w:sz="0" w:space="0" w:color="auto"/>
        <w:left w:val="none" w:sz="0" w:space="0" w:color="auto"/>
        <w:bottom w:val="none" w:sz="0" w:space="0" w:color="auto"/>
        <w:right w:val="none" w:sz="0" w:space="0" w:color="auto"/>
      </w:divBdr>
    </w:div>
    <w:div w:id="478576345">
      <w:bodyDiv w:val="1"/>
      <w:marLeft w:val="0"/>
      <w:marRight w:val="0"/>
      <w:marTop w:val="0"/>
      <w:marBottom w:val="0"/>
      <w:divBdr>
        <w:top w:val="none" w:sz="0" w:space="0" w:color="auto"/>
        <w:left w:val="none" w:sz="0" w:space="0" w:color="auto"/>
        <w:bottom w:val="none" w:sz="0" w:space="0" w:color="auto"/>
        <w:right w:val="none" w:sz="0" w:space="0" w:color="auto"/>
      </w:divBdr>
    </w:div>
    <w:div w:id="987126272">
      <w:bodyDiv w:val="1"/>
      <w:marLeft w:val="0"/>
      <w:marRight w:val="0"/>
      <w:marTop w:val="0"/>
      <w:marBottom w:val="0"/>
      <w:divBdr>
        <w:top w:val="none" w:sz="0" w:space="0" w:color="auto"/>
        <w:left w:val="none" w:sz="0" w:space="0" w:color="auto"/>
        <w:bottom w:val="none" w:sz="0" w:space="0" w:color="auto"/>
        <w:right w:val="none" w:sz="0" w:space="0" w:color="auto"/>
      </w:divBdr>
    </w:div>
    <w:div w:id="994457079">
      <w:bodyDiv w:val="1"/>
      <w:marLeft w:val="0"/>
      <w:marRight w:val="0"/>
      <w:marTop w:val="0"/>
      <w:marBottom w:val="0"/>
      <w:divBdr>
        <w:top w:val="none" w:sz="0" w:space="0" w:color="auto"/>
        <w:left w:val="none" w:sz="0" w:space="0" w:color="auto"/>
        <w:bottom w:val="none" w:sz="0" w:space="0" w:color="auto"/>
        <w:right w:val="none" w:sz="0" w:space="0" w:color="auto"/>
      </w:divBdr>
    </w:div>
    <w:div w:id="1245577788">
      <w:bodyDiv w:val="1"/>
      <w:marLeft w:val="0"/>
      <w:marRight w:val="0"/>
      <w:marTop w:val="0"/>
      <w:marBottom w:val="0"/>
      <w:divBdr>
        <w:top w:val="none" w:sz="0" w:space="0" w:color="auto"/>
        <w:left w:val="none" w:sz="0" w:space="0" w:color="auto"/>
        <w:bottom w:val="none" w:sz="0" w:space="0" w:color="auto"/>
        <w:right w:val="none" w:sz="0" w:space="0" w:color="auto"/>
      </w:divBdr>
    </w:div>
    <w:div w:id="1264998937">
      <w:bodyDiv w:val="1"/>
      <w:marLeft w:val="0"/>
      <w:marRight w:val="0"/>
      <w:marTop w:val="0"/>
      <w:marBottom w:val="0"/>
      <w:divBdr>
        <w:top w:val="none" w:sz="0" w:space="0" w:color="auto"/>
        <w:left w:val="none" w:sz="0" w:space="0" w:color="auto"/>
        <w:bottom w:val="none" w:sz="0" w:space="0" w:color="auto"/>
        <w:right w:val="none" w:sz="0" w:space="0" w:color="auto"/>
      </w:divBdr>
    </w:div>
    <w:div w:id="1314411438">
      <w:bodyDiv w:val="1"/>
      <w:marLeft w:val="0"/>
      <w:marRight w:val="0"/>
      <w:marTop w:val="0"/>
      <w:marBottom w:val="0"/>
      <w:divBdr>
        <w:top w:val="none" w:sz="0" w:space="0" w:color="auto"/>
        <w:left w:val="none" w:sz="0" w:space="0" w:color="auto"/>
        <w:bottom w:val="none" w:sz="0" w:space="0" w:color="auto"/>
        <w:right w:val="none" w:sz="0" w:space="0" w:color="auto"/>
      </w:divBdr>
    </w:div>
    <w:div w:id="1338341475">
      <w:bodyDiv w:val="1"/>
      <w:marLeft w:val="0"/>
      <w:marRight w:val="0"/>
      <w:marTop w:val="0"/>
      <w:marBottom w:val="0"/>
      <w:divBdr>
        <w:top w:val="none" w:sz="0" w:space="0" w:color="auto"/>
        <w:left w:val="none" w:sz="0" w:space="0" w:color="auto"/>
        <w:bottom w:val="none" w:sz="0" w:space="0" w:color="auto"/>
        <w:right w:val="none" w:sz="0" w:space="0" w:color="auto"/>
      </w:divBdr>
    </w:div>
    <w:div w:id="1516580294">
      <w:bodyDiv w:val="1"/>
      <w:marLeft w:val="0"/>
      <w:marRight w:val="0"/>
      <w:marTop w:val="0"/>
      <w:marBottom w:val="0"/>
      <w:divBdr>
        <w:top w:val="none" w:sz="0" w:space="0" w:color="auto"/>
        <w:left w:val="none" w:sz="0" w:space="0" w:color="auto"/>
        <w:bottom w:val="none" w:sz="0" w:space="0" w:color="auto"/>
        <w:right w:val="none" w:sz="0" w:space="0" w:color="auto"/>
      </w:divBdr>
    </w:div>
    <w:div w:id="1726489279">
      <w:bodyDiv w:val="1"/>
      <w:marLeft w:val="0"/>
      <w:marRight w:val="0"/>
      <w:marTop w:val="0"/>
      <w:marBottom w:val="0"/>
      <w:divBdr>
        <w:top w:val="none" w:sz="0" w:space="0" w:color="auto"/>
        <w:left w:val="none" w:sz="0" w:space="0" w:color="auto"/>
        <w:bottom w:val="none" w:sz="0" w:space="0" w:color="auto"/>
        <w:right w:val="none" w:sz="0" w:space="0" w:color="auto"/>
      </w:divBdr>
    </w:div>
    <w:div w:id="1970354353">
      <w:bodyDiv w:val="1"/>
      <w:marLeft w:val="0"/>
      <w:marRight w:val="0"/>
      <w:marTop w:val="0"/>
      <w:marBottom w:val="0"/>
      <w:divBdr>
        <w:top w:val="none" w:sz="0" w:space="0" w:color="auto"/>
        <w:left w:val="none" w:sz="0" w:space="0" w:color="auto"/>
        <w:bottom w:val="none" w:sz="0" w:space="0" w:color="auto"/>
        <w:right w:val="none" w:sz="0" w:space="0" w:color="auto"/>
      </w:divBdr>
    </w:div>
    <w:div w:id="202428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227A3-21D5-4129-AC07-9712DA0E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5347</Words>
  <Characters>28876</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Coelho Lins</dc:creator>
  <cp:keywords/>
  <dc:description/>
  <cp:lastModifiedBy>Danielle Coelho Lins</cp:lastModifiedBy>
  <cp:revision>5</cp:revision>
  <dcterms:created xsi:type="dcterms:W3CDTF">2023-06-08T00:36:00Z</dcterms:created>
  <dcterms:modified xsi:type="dcterms:W3CDTF">2023-06-12T21:17:00Z</dcterms:modified>
</cp:coreProperties>
</file>